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5A2E8">
      <w:pPr>
        <w:tabs>
          <w:tab w:val="left" w:pos="840"/>
          <w:tab w:val="left" w:pos="1260"/>
        </w:tabs>
        <w:spacing w:line="660" w:lineRule="exact"/>
        <w:jc w:val="center"/>
        <w:rPr>
          <w:rFonts w:hint="eastAsia" w:ascii="微软雅黑" w:hAnsi="微软雅黑" w:eastAsia="微软雅黑" w:cs="微软雅黑"/>
          <w:b/>
          <w:bCs/>
          <w:color w:val="FF0000"/>
          <w:kern w:val="0"/>
          <w:sz w:val="48"/>
          <w:szCs w:val="48"/>
        </w:rPr>
      </w:pPr>
      <w:r>
        <w:rPr>
          <w:rFonts w:hint="eastAsia" w:ascii="微软雅黑" w:hAnsi="微软雅黑" w:eastAsia="微软雅黑" w:cs="微软雅黑"/>
          <w:b/>
          <w:bCs/>
          <w:color w:val="FF0000"/>
          <w:kern w:val="0"/>
          <w:sz w:val="52"/>
          <w:szCs w:val="52"/>
          <w:lang w:val="en-US" w:eastAsia="zh-CN"/>
        </w:rPr>
        <w:t xml:space="preserve"> </w:t>
      </w:r>
      <w:r>
        <w:rPr>
          <w:rFonts w:hint="default" w:ascii="微软雅黑" w:hAnsi="微软雅黑" w:eastAsia="微软雅黑" w:cs="微软雅黑"/>
          <w:b/>
          <w:bCs/>
          <w:color w:val="FF0000"/>
          <w:kern w:val="0"/>
          <w:sz w:val="48"/>
          <w:szCs w:val="48"/>
          <w:lang w:val="en-US" w:eastAsia="zh-CN"/>
        </w:rPr>
        <w:t>“</w:t>
      </w:r>
      <w:r>
        <w:rPr>
          <w:rFonts w:hint="eastAsia" w:ascii="微软雅黑" w:hAnsi="微软雅黑" w:eastAsia="微软雅黑" w:cs="微软雅黑"/>
          <w:b/>
          <w:bCs/>
          <w:color w:val="FF0000"/>
          <w:kern w:val="0"/>
          <w:sz w:val="48"/>
          <w:szCs w:val="48"/>
          <w:lang w:val="en-US" w:eastAsia="zh-CN"/>
        </w:rPr>
        <w:t>变革 · 重构 · 引领</w:t>
      </w:r>
      <w:r>
        <w:rPr>
          <w:rFonts w:hint="default" w:ascii="微软雅黑" w:hAnsi="微软雅黑" w:eastAsia="微软雅黑" w:cs="微软雅黑"/>
          <w:b/>
          <w:bCs/>
          <w:color w:val="FF0000"/>
          <w:kern w:val="0"/>
          <w:sz w:val="48"/>
          <w:szCs w:val="48"/>
          <w:lang w:val="en-US" w:eastAsia="zh-CN"/>
        </w:rPr>
        <w:t>”</w:t>
      </w:r>
      <w:r>
        <w:rPr>
          <w:rFonts w:hint="eastAsia" w:ascii="微软雅黑" w:hAnsi="微软雅黑" w:eastAsia="微软雅黑" w:cs="微软雅黑"/>
          <w:b/>
          <w:bCs/>
          <w:color w:val="FF0000"/>
          <w:kern w:val="0"/>
          <w:sz w:val="48"/>
          <w:szCs w:val="48"/>
          <w:lang w:val="en-US" w:eastAsia="zh-CN"/>
        </w:rPr>
        <w:t>高校专业负责人、教研室主任及骨干教师核心能力提升培训会</w:t>
      </w:r>
    </w:p>
    <w:p w14:paraId="76879484">
      <w:pPr>
        <w:spacing w:line="440" w:lineRule="exact"/>
        <w:jc w:val="center"/>
        <w:rPr>
          <w:rFonts w:hint="eastAsia" w:ascii="华文楷体" w:hAnsi="华文楷体" w:eastAsia="华文楷体" w:cs="华文楷体"/>
          <w:sz w:val="28"/>
          <w:szCs w:val="28"/>
        </w:rPr>
      </w:pPr>
      <w:r>
        <w:rPr>
          <w:rFonts w:hint="eastAsia" w:ascii="华文楷体" w:hAnsi="华文楷体" w:eastAsia="华文楷体" w:cs="华文楷体"/>
          <w:sz w:val="24"/>
          <w:szCs w:val="24"/>
        </w:rPr>
        <w:t>高教师培﹝2025﹞0</w:t>
      </w:r>
      <w:r>
        <w:rPr>
          <w:rFonts w:hint="eastAsia" w:ascii="华文楷体" w:hAnsi="华文楷体" w:eastAsia="华文楷体" w:cs="华文楷体"/>
          <w:sz w:val="24"/>
          <w:szCs w:val="24"/>
          <w:lang w:val="en-US" w:eastAsia="zh-CN"/>
        </w:rPr>
        <w:t>96</w:t>
      </w:r>
      <w:r>
        <w:rPr>
          <w:rFonts w:hint="eastAsia" w:ascii="华文楷体" w:hAnsi="华文楷体" w:eastAsia="华文楷体" w:cs="华文楷体"/>
          <w:sz w:val="24"/>
          <w:szCs w:val="24"/>
        </w:rPr>
        <w:t>号</w:t>
      </w:r>
    </w:p>
    <w:p w14:paraId="4A597DEB">
      <w:pPr>
        <w:spacing w:before="62" w:beforeLines="20" w:line="440" w:lineRule="exact"/>
        <w:rPr>
          <w:rFonts w:hint="eastAsia" w:ascii="华文楷体" w:hAnsi="华文楷体" w:eastAsia="华文楷体"/>
          <w:sz w:val="28"/>
          <w:szCs w:val="28"/>
        </w:rPr>
      </w:pPr>
      <w:r>
        <mc:AlternateContent>
          <mc:Choice Requires="wps">
            <w:drawing>
              <wp:anchor distT="0" distB="0" distL="114935" distR="114935" simplePos="0" relativeHeight="251659264" behindDoc="0" locked="0" layoutInCell="1" allowOverlap="1">
                <wp:simplePos x="0" y="0"/>
                <wp:positionH relativeFrom="margin">
                  <wp:posOffset>6350</wp:posOffset>
                </wp:positionH>
                <wp:positionV relativeFrom="paragraph">
                  <wp:posOffset>69215</wp:posOffset>
                </wp:positionV>
                <wp:extent cx="6258560" cy="13970"/>
                <wp:effectExtent l="0" t="19050" r="2540" b="304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258560" cy="1397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5pt;margin-top:5.45pt;height:1.1pt;width:492.8pt;mso-position-horizontal-relative:margin;z-index:251659264;mso-width-relative:page;mso-height-relative:page;" filled="f" stroked="t" coordsize="21600,21600" o:gfxdata="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S6DJ9kAAAAHAQAADwAAAAAAAAABACAAAAAiAAAAZHJzL2Rvd25yZXYueG1sUEsBAhQA&#10;FAAAAAgAh07iQMaJ18zxAQAAvQMAAA4AAAAAAAAAAQAgAAAAKAEAAGRycy9lMm9Eb2MueG1sUEsF&#10;BgAAAAAGAAYAWQEAAIsFAAAAAA==&#10;">
                <v:fill on="f" focussize="0,0"/>
                <v:stroke weight="3pt" color="#FF0000" joinstyle="round"/>
                <v:imagedata o:title=""/>
                <o:lock v:ext="edit" aspectratio="f"/>
              </v:line>
            </w:pict>
          </mc:Fallback>
        </mc:AlternateContent>
      </w:r>
    </w:p>
    <w:p w14:paraId="664084D9">
      <w:pPr>
        <w:keepNext w:val="0"/>
        <w:keepLines w:val="0"/>
        <w:pageBreakBefore w:val="0"/>
        <w:widowControl w:val="0"/>
        <w:kinsoku/>
        <w:wordWrap/>
        <w:overflowPunct/>
        <w:topLinePunct w:val="0"/>
        <w:autoSpaceDE/>
        <w:autoSpaceDN/>
        <w:bidi w:val="0"/>
        <w:adjustRightInd/>
        <w:snapToGrid/>
        <w:spacing w:after="62" w:afterLines="20" w:line="440" w:lineRule="exac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各高等院校：</w:t>
      </w:r>
    </w:p>
    <w:p w14:paraId="74CAE7B9">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等线" w:hAnsi="等线" w:eastAsia="等线" w:cs="等线"/>
          <w:sz w:val="24"/>
          <w:szCs w:val="24"/>
          <w:lang w:eastAsia="zh-CN"/>
        </w:rPr>
      </w:pPr>
      <w:r>
        <w:rPr>
          <w:rFonts w:hint="eastAsia" w:ascii="等线" w:hAnsi="等线" w:eastAsia="等线" w:cs="等线"/>
          <w:b w:val="0"/>
          <w:bCs w:val="0"/>
          <w:sz w:val="24"/>
          <w:szCs w:val="24"/>
        </w:rPr>
        <w:t>当前，高等教育正处于深度变革的关键阶段。随着国家“双一流”建设、“四新”学科发展（新工科、新医科、新农科、新文科）以及教育数字化战略行动的深入推进，高校专业建设与教学改革面临前所未有的机遇与挑战。一方面，学科交叉融合、产业技术迭代、社会需求升级对人才培养提出了更高要求；另一方面，传统教学模式、课程体系和管理机制亟需重构，以适应新时代高等教育高质量发展的需要。作为高校专业建设与教学改革的核心力量，专业负责人、教研室主任及骨干教师肩负着引领学科发展、优化培养方案、创新教学模式、提升教学质量的重要使命。如何把握高等教育改革趋势？如何构建适应未来需求的专业课程体系？如何利用数字化手段赋能教学创新？如何有效发挥示范引领作用？</w:t>
      </w:r>
      <w:r>
        <w:rPr>
          <w:rFonts w:hint="eastAsia" w:ascii="等线" w:hAnsi="等线" w:eastAsia="等线" w:cs="等线"/>
          <w:b w:val="0"/>
          <w:bCs w:val="0"/>
          <w:sz w:val="24"/>
          <w:szCs w:val="24"/>
          <w:lang w:val="en-US" w:eastAsia="zh-CN"/>
        </w:rPr>
        <w:t>为此，</w:t>
      </w:r>
      <w:r>
        <w:rPr>
          <w:rFonts w:hint="eastAsia" w:ascii="等线" w:hAnsi="等线" w:eastAsia="等线" w:cs="等线"/>
          <w:b/>
          <w:bCs/>
          <w:sz w:val="24"/>
          <w:szCs w:val="24"/>
        </w:rPr>
        <w:t>我单位特于202</w:t>
      </w:r>
      <w:r>
        <w:rPr>
          <w:rFonts w:hint="eastAsia" w:ascii="等线" w:hAnsi="等线" w:eastAsia="等线" w:cs="等线"/>
          <w:b/>
          <w:bCs/>
          <w:sz w:val="24"/>
          <w:szCs w:val="24"/>
          <w:lang w:val="en-US" w:eastAsia="zh-CN"/>
        </w:rPr>
        <w:t>5</w:t>
      </w:r>
      <w:r>
        <w:rPr>
          <w:rFonts w:hint="eastAsia" w:ascii="等线" w:hAnsi="等线" w:eastAsia="等线" w:cs="等线"/>
          <w:b/>
          <w:bCs/>
          <w:sz w:val="24"/>
          <w:szCs w:val="24"/>
        </w:rPr>
        <w:t>年</w:t>
      </w:r>
      <w:r>
        <w:rPr>
          <w:rFonts w:hint="eastAsia" w:ascii="等线" w:hAnsi="等线" w:eastAsia="等线" w:cs="等线"/>
          <w:b/>
          <w:bCs/>
          <w:sz w:val="24"/>
          <w:szCs w:val="24"/>
          <w:lang w:val="en-US" w:eastAsia="zh-CN"/>
        </w:rPr>
        <w:t>7</w:t>
      </w:r>
      <w:r>
        <w:rPr>
          <w:rFonts w:hint="eastAsia" w:ascii="等线" w:hAnsi="等线" w:eastAsia="等线" w:cs="等线"/>
          <w:b/>
          <w:bCs/>
          <w:sz w:val="24"/>
          <w:szCs w:val="24"/>
        </w:rPr>
        <w:t>月</w:t>
      </w:r>
      <w:r>
        <w:rPr>
          <w:rFonts w:hint="eastAsia" w:ascii="等线" w:hAnsi="等线" w:eastAsia="等线" w:cs="等线"/>
          <w:b/>
          <w:bCs/>
          <w:sz w:val="24"/>
          <w:szCs w:val="24"/>
          <w:lang w:val="en-US" w:eastAsia="zh-CN"/>
        </w:rPr>
        <w:t>29</w:t>
      </w:r>
      <w:r>
        <w:rPr>
          <w:rFonts w:hint="eastAsia" w:ascii="等线" w:hAnsi="等线" w:eastAsia="等线" w:cs="等线"/>
          <w:b/>
          <w:bCs/>
          <w:sz w:val="24"/>
          <w:szCs w:val="24"/>
        </w:rPr>
        <w:t>日</w:t>
      </w:r>
      <w:r>
        <w:rPr>
          <w:rFonts w:hint="eastAsia" w:ascii="等线" w:hAnsi="等线" w:eastAsia="等线" w:cs="等线"/>
          <w:b/>
          <w:bCs/>
          <w:sz w:val="24"/>
          <w:szCs w:val="24"/>
          <w:lang w:eastAsia="zh-CN"/>
        </w:rPr>
        <w:t>—</w:t>
      </w:r>
      <w:r>
        <w:rPr>
          <w:rFonts w:hint="eastAsia" w:ascii="等线" w:hAnsi="等线" w:eastAsia="等线" w:cs="等线"/>
          <w:b/>
          <w:bCs/>
          <w:sz w:val="24"/>
          <w:szCs w:val="24"/>
          <w:lang w:val="en-US" w:eastAsia="zh-CN"/>
        </w:rPr>
        <w:t>8月1</w:t>
      </w:r>
      <w:r>
        <w:rPr>
          <w:rFonts w:hint="eastAsia" w:ascii="等线" w:hAnsi="等线" w:eastAsia="等线" w:cs="等线"/>
          <w:b/>
          <w:bCs/>
          <w:sz w:val="24"/>
          <w:szCs w:val="24"/>
        </w:rPr>
        <w:t>日在</w:t>
      </w:r>
      <w:r>
        <w:rPr>
          <w:rFonts w:hint="eastAsia" w:ascii="等线" w:hAnsi="等线" w:eastAsia="等线" w:cs="等线"/>
          <w:b/>
          <w:bCs/>
          <w:sz w:val="24"/>
          <w:szCs w:val="24"/>
          <w:lang w:val="en-US" w:eastAsia="zh-CN"/>
        </w:rPr>
        <w:t>桂林</w:t>
      </w:r>
      <w:r>
        <w:rPr>
          <w:rFonts w:hint="eastAsia" w:ascii="等线" w:hAnsi="等线" w:eastAsia="等线" w:cs="等线"/>
          <w:b/>
          <w:bCs/>
          <w:sz w:val="24"/>
          <w:szCs w:val="24"/>
        </w:rPr>
        <w:t>市举办《 “变革 · 重构 · 引领”高校专业负责人、教研室主任及骨干教师核心能力提升培训会》。</w:t>
      </w:r>
      <w:r>
        <w:rPr>
          <w:rFonts w:hint="eastAsia" w:ascii="等线" w:hAnsi="等线" w:eastAsia="等线" w:cs="等线"/>
          <w:b w:val="0"/>
          <w:bCs w:val="0"/>
          <w:sz w:val="24"/>
          <w:szCs w:val="24"/>
        </w:rPr>
        <w:t>现将具体内容通知如下</w:t>
      </w:r>
      <w:r>
        <w:rPr>
          <w:rFonts w:hint="eastAsia" w:ascii="等线" w:hAnsi="等线" w:eastAsia="等线" w:cs="等线"/>
          <w:b w:val="0"/>
          <w:bCs w:val="0"/>
          <w:sz w:val="24"/>
          <w:szCs w:val="24"/>
          <w:lang w:eastAsia="zh-CN"/>
        </w:rPr>
        <w:t>：</w:t>
      </w:r>
    </w:p>
    <w:p w14:paraId="2B1B452F">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宋体" w:hAnsi="宋体"/>
          <w:sz w:val="24"/>
          <w:szCs w:val="24"/>
        </w:rPr>
      </w:pPr>
      <w:r>
        <w:rPr>
          <w:rFonts w:hint="eastAsia" w:ascii="微软雅黑" w:hAnsi="微软雅黑" w:eastAsia="微软雅黑"/>
          <w:b/>
          <w:sz w:val="24"/>
          <w:szCs w:val="24"/>
        </w:rPr>
        <w:t>一、主办单位：</w:t>
      </w:r>
    </w:p>
    <w:p w14:paraId="5039DDB6">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宋体" w:hAnsi="宋体"/>
          <w:sz w:val="24"/>
          <w:szCs w:val="24"/>
        </w:rPr>
      </w:pPr>
      <w:r>
        <w:rPr>
          <w:rFonts w:hint="eastAsia" w:ascii="宋体" w:hAnsi="宋体"/>
          <w:sz w:val="24"/>
          <w:szCs w:val="24"/>
        </w:rPr>
        <w:t>主办：北京华思培教育科技院</w:t>
      </w:r>
    </w:p>
    <w:p w14:paraId="7A8BA57E">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宋体" w:hAnsi="宋体"/>
          <w:sz w:val="24"/>
          <w:szCs w:val="24"/>
        </w:rPr>
      </w:pPr>
      <w:r>
        <w:rPr>
          <w:rFonts w:hint="eastAsia" w:ascii="宋体" w:hAnsi="宋体"/>
          <w:sz w:val="24"/>
          <w:szCs w:val="24"/>
        </w:rPr>
        <w:t xml:space="preserve">协办：华思卓越教育科技（北京）有限公司、桂林政宏会展有限公司 </w:t>
      </w:r>
    </w:p>
    <w:p w14:paraId="06A2C8EC">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二、研修时间、方式与地点：</w:t>
      </w:r>
    </w:p>
    <w:p w14:paraId="2E02A7AE">
      <w:pPr>
        <w:keepNext w:val="0"/>
        <w:keepLines w:val="0"/>
        <w:pageBreakBefore w:val="0"/>
        <w:widowControl w:val="0"/>
        <w:tabs>
          <w:tab w:val="center" w:pos="4873"/>
        </w:tabs>
        <w:kinsoku/>
        <w:wordWrap/>
        <w:overflowPunct/>
        <w:topLinePunct w:val="0"/>
        <w:autoSpaceDE/>
        <w:autoSpaceDN/>
        <w:bidi w:val="0"/>
        <w:adjustRightInd/>
        <w:snapToGrid/>
        <w:spacing w:after="7" w:afterLines="2" w:line="44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时间：2025年07月</w:t>
      </w:r>
      <w:r>
        <w:rPr>
          <w:rFonts w:hint="eastAsia" w:ascii="等线" w:hAnsi="等线" w:eastAsia="等线" w:cs="等线"/>
          <w:sz w:val="24"/>
          <w:szCs w:val="24"/>
          <w:lang w:val="en-US" w:eastAsia="zh-CN"/>
        </w:rPr>
        <w:t>29</w:t>
      </w:r>
      <w:r>
        <w:rPr>
          <w:rFonts w:hint="eastAsia" w:ascii="等线" w:hAnsi="等线" w:eastAsia="等线" w:cs="等线"/>
          <w:sz w:val="24"/>
          <w:szCs w:val="24"/>
        </w:rPr>
        <w:t>日—</w:t>
      </w:r>
      <w:r>
        <w:rPr>
          <w:rFonts w:hint="eastAsia" w:ascii="等线" w:hAnsi="等线" w:eastAsia="等线" w:cs="等线"/>
          <w:sz w:val="24"/>
          <w:szCs w:val="24"/>
          <w:lang w:val="en-US" w:eastAsia="zh-CN"/>
        </w:rPr>
        <w:t>8月1日</w:t>
      </w:r>
      <w:r>
        <w:rPr>
          <w:rFonts w:hint="eastAsia" w:ascii="等线" w:hAnsi="等线" w:eastAsia="等线" w:cs="等线"/>
          <w:sz w:val="24"/>
          <w:szCs w:val="24"/>
        </w:rPr>
        <w:t xml:space="preserve">    方式：线下+线上+回看</w:t>
      </w:r>
    </w:p>
    <w:p w14:paraId="36E77C8D">
      <w:pPr>
        <w:keepNext w:val="0"/>
        <w:keepLines w:val="0"/>
        <w:pageBreakBefore w:val="0"/>
        <w:widowControl w:val="0"/>
        <w:tabs>
          <w:tab w:val="center" w:pos="4873"/>
        </w:tabs>
        <w:kinsoku/>
        <w:wordWrap/>
        <w:overflowPunct/>
        <w:topLinePunct w:val="0"/>
        <w:autoSpaceDE/>
        <w:autoSpaceDN/>
        <w:bidi w:val="0"/>
        <w:adjustRightInd/>
        <w:snapToGrid/>
        <w:spacing w:after="7" w:afterLines="2" w:line="44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地点：</w:t>
      </w:r>
      <w:r>
        <w:rPr>
          <w:rFonts w:hint="eastAsia" w:ascii="等线" w:hAnsi="等线" w:eastAsia="等线" w:cs="等线"/>
          <w:sz w:val="24"/>
          <w:szCs w:val="24"/>
          <w:lang w:val="en-US" w:eastAsia="zh-CN"/>
        </w:rPr>
        <w:t>广西</w:t>
      </w:r>
      <w:r>
        <w:rPr>
          <w:rFonts w:hint="eastAsia" w:ascii="等线" w:hAnsi="等线" w:eastAsia="等线" w:cs="等线"/>
          <w:sz w:val="24"/>
          <w:szCs w:val="24"/>
        </w:rPr>
        <w:t xml:space="preserve">· </w:t>
      </w:r>
      <w:r>
        <w:rPr>
          <w:rFonts w:hint="eastAsia" w:ascii="等线" w:hAnsi="等线" w:eastAsia="等线" w:cs="等线"/>
          <w:sz w:val="24"/>
          <w:szCs w:val="24"/>
          <w:lang w:val="en-US" w:eastAsia="zh-CN"/>
        </w:rPr>
        <w:t>桂林</w:t>
      </w:r>
      <w:r>
        <w:rPr>
          <w:rFonts w:hint="eastAsia" w:ascii="等线" w:hAnsi="等线" w:eastAsia="等线" w:cs="等线"/>
          <w:sz w:val="24"/>
          <w:szCs w:val="24"/>
        </w:rPr>
        <w:t>（南溪花园酒店，桂林象山区中山南路4号）</w:t>
      </w:r>
    </w:p>
    <w:p w14:paraId="69A20BDB">
      <w:pPr>
        <w:keepNext w:val="0"/>
        <w:keepLines w:val="0"/>
        <w:pageBreakBefore w:val="0"/>
        <w:widowControl w:val="0"/>
        <w:tabs>
          <w:tab w:val="center" w:pos="4873"/>
        </w:tabs>
        <w:kinsoku/>
        <w:wordWrap/>
        <w:overflowPunct/>
        <w:topLinePunct w:val="0"/>
        <w:autoSpaceDE/>
        <w:autoSpaceDN/>
        <w:bidi w:val="0"/>
        <w:adjustRightInd/>
        <w:snapToGrid/>
        <w:spacing w:after="7" w:afterLines="2" w:line="44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线下参会代表7月</w:t>
      </w:r>
      <w:r>
        <w:rPr>
          <w:rFonts w:hint="eastAsia" w:ascii="等线" w:hAnsi="等线" w:eastAsia="等线" w:cs="等线"/>
          <w:sz w:val="24"/>
          <w:szCs w:val="24"/>
          <w:lang w:val="en-US" w:eastAsia="zh-CN"/>
        </w:rPr>
        <w:t>29</w:t>
      </w:r>
      <w:r>
        <w:rPr>
          <w:rFonts w:hint="eastAsia" w:ascii="等线" w:hAnsi="等线" w:eastAsia="等线" w:cs="等线"/>
          <w:sz w:val="24"/>
          <w:szCs w:val="24"/>
        </w:rPr>
        <w:t>日全天报到，线上线下</w:t>
      </w:r>
      <w:r>
        <w:rPr>
          <w:rFonts w:hint="eastAsia" w:ascii="等线" w:hAnsi="等线" w:eastAsia="等线" w:cs="等线"/>
          <w:sz w:val="24"/>
          <w:szCs w:val="24"/>
          <w:lang w:val="en-US" w:eastAsia="zh-CN"/>
        </w:rPr>
        <w:t>30</w:t>
      </w:r>
      <w:r>
        <w:rPr>
          <w:rFonts w:hint="eastAsia" w:ascii="等线" w:hAnsi="等线" w:eastAsia="等线" w:cs="等线"/>
          <w:sz w:val="24"/>
          <w:szCs w:val="24"/>
        </w:rPr>
        <w:t>日/</w:t>
      </w:r>
      <w:r>
        <w:rPr>
          <w:rFonts w:hint="eastAsia" w:ascii="等线" w:hAnsi="等线" w:eastAsia="等线" w:cs="等线"/>
          <w:sz w:val="24"/>
          <w:szCs w:val="24"/>
          <w:lang w:val="en-US" w:eastAsia="zh-CN"/>
        </w:rPr>
        <w:t>31</w:t>
      </w:r>
      <w:r>
        <w:rPr>
          <w:rFonts w:hint="eastAsia" w:ascii="等线" w:hAnsi="等线" w:eastAsia="等线" w:cs="等线"/>
          <w:sz w:val="24"/>
          <w:szCs w:val="24"/>
        </w:rPr>
        <w:t>日培训，</w:t>
      </w:r>
      <w:r>
        <w:rPr>
          <w:rFonts w:hint="eastAsia" w:ascii="等线" w:hAnsi="等线" w:eastAsia="等线" w:cs="等线"/>
          <w:sz w:val="24"/>
          <w:szCs w:val="24"/>
          <w:lang w:val="en-US" w:eastAsia="zh-CN"/>
        </w:rPr>
        <w:t>8月1</w:t>
      </w:r>
      <w:r>
        <w:rPr>
          <w:rFonts w:hint="eastAsia" w:ascii="等线" w:hAnsi="等线" w:eastAsia="等线" w:cs="等线"/>
          <w:sz w:val="24"/>
          <w:szCs w:val="24"/>
        </w:rPr>
        <w:t>日离会</w:t>
      </w:r>
    </w:p>
    <w:p w14:paraId="08ADBA36">
      <w:pPr>
        <w:keepNext w:val="0"/>
        <w:keepLines w:val="0"/>
        <w:pageBreakBefore w:val="0"/>
        <w:widowControl w:val="0"/>
        <w:tabs>
          <w:tab w:val="center" w:pos="4873"/>
        </w:tabs>
        <w:kinsoku/>
        <w:wordWrap/>
        <w:overflowPunct/>
        <w:topLinePunct w:val="0"/>
        <w:autoSpaceDE/>
        <w:autoSpaceDN/>
        <w:bidi w:val="0"/>
        <w:adjustRightInd/>
        <w:snapToGrid/>
        <w:spacing w:after="7" w:afterLines="2" w:line="440" w:lineRule="exact"/>
        <w:ind w:firstLine="480" w:firstLineChars="200"/>
        <w:textAlignment w:val="auto"/>
        <w:rPr>
          <w:rFonts w:hint="eastAsia" w:ascii="等线" w:hAnsi="等线" w:eastAsia="等线" w:cs="等线"/>
          <w:b/>
          <w:bCs/>
          <w:sz w:val="24"/>
          <w:szCs w:val="24"/>
        </w:rPr>
      </w:pPr>
      <w:r>
        <w:rPr>
          <w:rFonts w:hint="eastAsia" w:ascii="等线" w:hAnsi="等线" w:eastAsia="等线" w:cs="等线"/>
          <w:b/>
          <w:bCs/>
          <w:sz w:val="24"/>
          <w:szCs w:val="24"/>
        </w:rPr>
        <w:t>备注：参加线下培训同样可获得培训课程线上回放资格；（回放至少支持一年）</w:t>
      </w:r>
    </w:p>
    <w:p w14:paraId="611FEBE3">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三、研修目标：</w:t>
      </w:r>
    </w:p>
    <w:p w14:paraId="29475460">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宋体" w:hAnsi="宋体"/>
          <w:b w:val="0"/>
          <w:bCs w:val="0"/>
          <w:sz w:val="24"/>
          <w:szCs w:val="24"/>
        </w:rPr>
      </w:pPr>
      <w:r>
        <w:rPr>
          <w:rFonts w:hint="eastAsia" w:ascii="宋体" w:hAnsi="宋体"/>
          <w:b w:val="0"/>
          <w:bCs w:val="0"/>
          <w:sz w:val="24"/>
          <w:szCs w:val="24"/>
        </w:rPr>
        <w:t>本次培训旨在通过"变革·重构·引领"三大维度，帮助高校专业负责人、教研室主任及骨干教师系统</w:t>
      </w:r>
      <w:r>
        <w:rPr>
          <w:rFonts w:hint="eastAsia" w:ascii="宋体" w:hAnsi="宋体"/>
          <w:b w:val="0"/>
          <w:bCs w:val="0"/>
          <w:sz w:val="24"/>
          <w:szCs w:val="24"/>
          <w:lang w:val="en-US" w:eastAsia="zh-CN"/>
        </w:rPr>
        <w:t>了解</w:t>
      </w:r>
      <w:r>
        <w:rPr>
          <w:rFonts w:hint="eastAsia" w:ascii="宋体" w:hAnsi="宋体"/>
          <w:b w:val="0"/>
          <w:bCs w:val="0"/>
          <w:sz w:val="24"/>
          <w:szCs w:val="24"/>
        </w:rPr>
        <w:t>高等教育数字化转型趋势，全面提升专业建设与教学创新能力</w:t>
      </w:r>
      <w:r>
        <w:rPr>
          <w:rFonts w:hint="eastAsia" w:ascii="宋体" w:hAnsi="宋体"/>
          <w:b w:val="0"/>
          <w:bCs w:val="0"/>
          <w:sz w:val="24"/>
          <w:szCs w:val="24"/>
          <w:lang w:eastAsia="zh-CN"/>
        </w:rPr>
        <w:t>，掌握数智技术赋能课程重构与教学模式创新的实践路径，</w:t>
      </w:r>
      <w:r>
        <w:rPr>
          <w:rFonts w:hint="eastAsia" w:ascii="宋体" w:hAnsi="宋体"/>
          <w:b w:val="0"/>
          <w:bCs w:val="0"/>
          <w:sz w:val="24"/>
          <w:szCs w:val="24"/>
          <w:lang w:val="en-US" w:eastAsia="zh-CN"/>
        </w:rPr>
        <w:t>增强</w:t>
      </w:r>
      <w:r>
        <w:rPr>
          <w:rFonts w:hint="eastAsia" w:ascii="宋体" w:hAnsi="宋体"/>
          <w:b w:val="0"/>
          <w:bCs w:val="0"/>
          <w:sz w:val="24"/>
          <w:szCs w:val="24"/>
          <w:lang w:eastAsia="zh-CN"/>
        </w:rPr>
        <w:t>基层教学组织</w:t>
      </w:r>
      <w:r>
        <w:rPr>
          <w:rFonts w:hint="eastAsia" w:ascii="宋体" w:hAnsi="宋体"/>
          <w:b w:val="0"/>
          <w:bCs w:val="0"/>
          <w:sz w:val="24"/>
          <w:szCs w:val="24"/>
          <w:lang w:val="en-US" w:eastAsia="zh-CN"/>
        </w:rPr>
        <w:t>的</w:t>
      </w:r>
      <w:r>
        <w:rPr>
          <w:rFonts w:hint="eastAsia" w:ascii="宋体" w:hAnsi="宋体"/>
          <w:b w:val="0"/>
          <w:bCs w:val="0"/>
          <w:sz w:val="24"/>
          <w:szCs w:val="24"/>
          <w:lang w:eastAsia="zh-CN"/>
        </w:rPr>
        <w:t>建设与示范引领能力。切实推动院校人才培养质量提升，打造一支具有创新能力和示范引领作用的高校教学骨干队伍。</w:t>
      </w:r>
    </w:p>
    <w:p w14:paraId="1BFCF8D5">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宋体" w:hAnsi="宋体"/>
          <w:sz w:val="24"/>
          <w:szCs w:val="24"/>
        </w:rPr>
      </w:pPr>
      <w:r>
        <w:rPr>
          <w:rFonts w:hint="eastAsia" w:ascii="微软雅黑" w:hAnsi="微软雅黑" w:eastAsia="微软雅黑"/>
          <w:b/>
          <w:sz w:val="24"/>
          <w:szCs w:val="24"/>
        </w:rPr>
        <w:t>四、研修对象：</w:t>
      </w:r>
      <w:r>
        <w:rPr>
          <w:rFonts w:ascii="宋体" w:hAnsi="宋体"/>
          <w:sz w:val="24"/>
          <w:szCs w:val="24"/>
        </w:rPr>
        <w:t></w:t>
      </w:r>
    </w:p>
    <w:p w14:paraId="577EC5F5">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宋体" w:hAnsi="宋体"/>
          <w:sz w:val="24"/>
          <w:szCs w:val="24"/>
        </w:rPr>
      </w:pPr>
      <w:r>
        <w:rPr>
          <w:rFonts w:hint="eastAsia" w:ascii="等线" w:hAnsi="等线" w:eastAsia="等线" w:cs="等线"/>
          <w:b w:val="0"/>
          <w:bCs/>
          <w:sz w:val="24"/>
          <w:szCs w:val="24"/>
        </w:rPr>
        <w:t>各高等院校（含高职）分管副校长；教务处、以及各二级学院分管领导、系部主任、专业负责人、教研室主任</w:t>
      </w:r>
      <w:r>
        <w:rPr>
          <w:rFonts w:hint="eastAsia" w:ascii="等线" w:hAnsi="等线" w:eastAsia="等线" w:cs="等线"/>
          <w:b w:val="0"/>
          <w:bCs/>
          <w:sz w:val="24"/>
          <w:szCs w:val="24"/>
          <w:lang w:val="en-US" w:eastAsia="zh-CN"/>
        </w:rPr>
        <w:t>及骨干教师</w:t>
      </w:r>
      <w:r>
        <w:rPr>
          <w:rFonts w:hint="eastAsia" w:ascii="宋体" w:hAnsi="宋体"/>
          <w:sz w:val="24"/>
          <w:szCs w:val="24"/>
        </w:rPr>
        <w:t>等。</w:t>
      </w:r>
    </w:p>
    <w:p w14:paraId="562E94A6">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宋体" w:hAnsi="宋体"/>
          <w:sz w:val="24"/>
          <w:szCs w:val="24"/>
        </w:rPr>
      </w:pPr>
    </w:p>
    <w:p w14:paraId="27BA988B">
      <w:pPr>
        <w:keepNext w:val="0"/>
        <w:keepLines w:val="0"/>
        <w:pageBreakBefore w:val="0"/>
        <w:widowControl w:val="0"/>
        <w:numPr>
          <w:ilvl w:val="0"/>
          <w:numId w:val="1"/>
        </w:numPr>
        <w:kinsoku/>
        <w:wordWrap/>
        <w:overflowPunct/>
        <w:topLinePunct w:val="0"/>
        <w:autoSpaceDE/>
        <w:autoSpaceDN/>
        <w:bidi w:val="0"/>
        <w:adjustRightInd/>
        <w:snapToGrid/>
        <w:spacing w:after="7" w:afterLines="2" w:line="46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日程安排：</w:t>
      </w:r>
    </w:p>
    <w:tbl>
      <w:tblPr>
        <w:tblStyle w:val="7"/>
        <w:tblpPr w:leftFromText="180" w:rightFromText="180" w:vertAnchor="text" w:horzAnchor="margin" w:tblpXSpec="center" w:tblpY="267"/>
        <w:tblOverlap w:val="never"/>
        <w:tblW w:w="5047" w:type="pct"/>
        <w:jc w:val="center"/>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Layout w:type="fixed"/>
        <w:tblCellMar>
          <w:top w:w="0" w:type="dxa"/>
          <w:left w:w="108" w:type="dxa"/>
          <w:bottom w:w="0" w:type="dxa"/>
          <w:right w:w="108" w:type="dxa"/>
        </w:tblCellMar>
      </w:tblPr>
      <w:tblGrid>
        <w:gridCol w:w="1489"/>
        <w:gridCol w:w="1478"/>
        <w:gridCol w:w="1308"/>
        <w:gridCol w:w="5902"/>
      </w:tblGrid>
      <w:tr w14:paraId="79036290">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519" w:hRule="atLeast"/>
          <w:jc w:val="center"/>
        </w:trPr>
        <w:tc>
          <w:tcPr>
            <w:tcW w:w="10177" w:type="dxa"/>
            <w:gridSpan w:val="4"/>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BDD6EE" w:themeFill="accent5" w:themeFillTint="66"/>
            <w:noWrap w:val="0"/>
            <w:vAlign w:val="center"/>
          </w:tcPr>
          <w:p w14:paraId="4E9EB9F8">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kern w:val="0"/>
                <w:sz w:val="21"/>
                <w:szCs w:val="21"/>
              </w:rPr>
            </w:pPr>
            <w:r>
              <w:rPr>
                <w:rFonts w:hint="eastAsia" w:ascii="等线" w:hAnsi="等线" w:eastAsia="等线" w:cs="等线"/>
                <w:b/>
                <w:kern w:val="0"/>
                <w:sz w:val="21"/>
                <w:szCs w:val="21"/>
              </w:rPr>
              <w:t>“变革·重构·引领”高校专业负责人、教研室主任及骨干教师核心能力提升培训会</w:t>
            </w:r>
          </w:p>
        </w:tc>
      </w:tr>
      <w:tr w14:paraId="0B4173E1">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372" w:hRule="atLeast"/>
          <w:jc w:val="center"/>
        </w:trPr>
        <w:tc>
          <w:tcPr>
            <w:tcW w:w="2967" w:type="dxa"/>
            <w:gridSpan w:val="2"/>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noWrap w:val="0"/>
            <w:vAlign w:val="center"/>
          </w:tcPr>
          <w:p w14:paraId="213DE0EF">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kern w:val="0"/>
                <w:sz w:val="21"/>
                <w:szCs w:val="21"/>
                <w:lang w:val="en-US" w:eastAsia="zh-CN"/>
              </w:rPr>
            </w:pPr>
            <w:r>
              <w:rPr>
                <w:rFonts w:hint="eastAsia" w:ascii="等线" w:hAnsi="等线" w:eastAsia="等线" w:cs="等线"/>
                <w:b/>
                <w:kern w:val="0"/>
                <w:sz w:val="21"/>
                <w:szCs w:val="21"/>
                <w:lang w:val="en-US" w:eastAsia="zh-CN"/>
              </w:rPr>
              <w:t>时间</w:t>
            </w:r>
          </w:p>
        </w:tc>
        <w:tc>
          <w:tcPr>
            <w:tcW w:w="7210" w:type="dxa"/>
            <w:gridSpan w:val="2"/>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noWrap w:val="0"/>
            <w:vAlign w:val="center"/>
          </w:tcPr>
          <w:p w14:paraId="18B23ABD">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kern w:val="0"/>
                <w:sz w:val="21"/>
                <w:szCs w:val="21"/>
              </w:rPr>
            </w:pPr>
            <w:r>
              <w:rPr>
                <w:rFonts w:hint="eastAsia" w:ascii="等线" w:hAnsi="等线" w:eastAsia="等线" w:cs="等线"/>
                <w:b/>
                <w:kern w:val="0"/>
                <w:sz w:val="21"/>
                <w:szCs w:val="21"/>
              </w:rPr>
              <w:t>活动内容概述</w:t>
            </w:r>
          </w:p>
        </w:tc>
      </w:tr>
      <w:tr w14:paraId="42FE68EE">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322" w:hRule="atLeast"/>
          <w:jc w:val="center"/>
        </w:trPr>
        <w:tc>
          <w:tcPr>
            <w:tcW w:w="2967" w:type="dxa"/>
            <w:gridSpan w:val="2"/>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noWrap w:val="0"/>
            <w:vAlign w:val="center"/>
          </w:tcPr>
          <w:p w14:paraId="0BBAB99E">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kern w:val="0"/>
                <w:sz w:val="21"/>
                <w:szCs w:val="21"/>
                <w:lang w:val="en-US" w:eastAsia="zh-CN"/>
              </w:rPr>
            </w:pPr>
            <w:r>
              <w:rPr>
                <w:rFonts w:hint="eastAsia" w:ascii="等线" w:hAnsi="等线" w:eastAsia="等线" w:cs="等线"/>
                <w:b/>
                <w:kern w:val="0"/>
                <w:sz w:val="21"/>
                <w:szCs w:val="21"/>
                <w:lang w:val="en-US" w:eastAsia="zh-CN"/>
              </w:rPr>
              <w:t>7月29日</w:t>
            </w:r>
          </w:p>
        </w:tc>
        <w:tc>
          <w:tcPr>
            <w:tcW w:w="7210" w:type="dxa"/>
            <w:gridSpan w:val="2"/>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noWrap w:val="0"/>
            <w:vAlign w:val="center"/>
          </w:tcPr>
          <w:p w14:paraId="5B94A722">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kern w:val="0"/>
                <w:sz w:val="21"/>
                <w:szCs w:val="21"/>
              </w:rPr>
            </w:pPr>
            <w:r>
              <w:rPr>
                <w:rFonts w:hint="eastAsia" w:ascii="等线" w:hAnsi="等线" w:eastAsia="等线" w:cs="等线"/>
                <w:b/>
                <w:color w:val="000000"/>
                <w:kern w:val="0"/>
                <w:sz w:val="21"/>
                <w:szCs w:val="21"/>
                <w:lang w:val="en-US" w:eastAsia="zh-CN"/>
              </w:rPr>
              <w:t>全天报到</w:t>
            </w:r>
          </w:p>
        </w:tc>
      </w:tr>
      <w:tr w14:paraId="0A2729AD">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303" w:hRule="atLeast"/>
          <w:jc w:val="center"/>
        </w:trPr>
        <w:tc>
          <w:tcPr>
            <w:tcW w:w="1489" w:type="dxa"/>
            <w:vMerge w:val="restart"/>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auto"/>
            <w:noWrap w:val="0"/>
            <w:vAlign w:val="center"/>
          </w:tcPr>
          <w:p w14:paraId="450D38EB">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kern w:val="0"/>
                <w:sz w:val="21"/>
                <w:szCs w:val="21"/>
              </w:rPr>
            </w:pPr>
            <w:r>
              <w:rPr>
                <w:rFonts w:hint="eastAsia" w:ascii="等线" w:hAnsi="等线" w:eastAsia="等线" w:cs="等线"/>
                <w:b/>
                <w:bCs/>
                <w:kern w:val="0"/>
                <w:sz w:val="21"/>
                <w:szCs w:val="21"/>
                <w:lang w:val="en-US" w:eastAsia="zh-CN"/>
              </w:rPr>
              <w:t>7</w:t>
            </w:r>
            <w:r>
              <w:rPr>
                <w:rFonts w:hint="eastAsia" w:ascii="等线" w:hAnsi="等线" w:eastAsia="等线" w:cs="等线"/>
                <w:b/>
                <w:bCs/>
                <w:kern w:val="0"/>
                <w:sz w:val="21"/>
                <w:szCs w:val="21"/>
              </w:rPr>
              <w:t>月</w:t>
            </w:r>
            <w:r>
              <w:rPr>
                <w:rFonts w:hint="eastAsia" w:ascii="等线" w:hAnsi="等线" w:eastAsia="等线" w:cs="等线"/>
                <w:b/>
                <w:bCs/>
                <w:kern w:val="0"/>
                <w:sz w:val="21"/>
                <w:szCs w:val="21"/>
                <w:lang w:val="en-US" w:eastAsia="zh-CN"/>
              </w:rPr>
              <w:t>30</w:t>
            </w:r>
            <w:r>
              <w:rPr>
                <w:rFonts w:hint="eastAsia" w:ascii="等线" w:hAnsi="等线" w:eastAsia="等线" w:cs="等线"/>
                <w:b/>
                <w:bCs/>
                <w:kern w:val="0"/>
                <w:sz w:val="21"/>
                <w:szCs w:val="21"/>
              </w:rPr>
              <w:t>日</w:t>
            </w:r>
          </w:p>
          <w:p w14:paraId="495D5204">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kern w:val="0"/>
                <w:sz w:val="21"/>
                <w:szCs w:val="21"/>
                <w:lang w:val="en-US" w:eastAsia="zh-CN"/>
              </w:rPr>
            </w:pPr>
          </w:p>
        </w:tc>
        <w:tc>
          <w:tcPr>
            <w:tcW w:w="1478" w:type="dxa"/>
            <w:vMerge w:val="restart"/>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auto"/>
            <w:noWrap w:val="0"/>
            <w:vAlign w:val="center"/>
          </w:tcPr>
          <w:p w14:paraId="4F0C9CCE">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color w:val="2E75B6" w:themeColor="accent5" w:themeShade="BF"/>
                <w:kern w:val="0"/>
                <w:sz w:val="21"/>
                <w:szCs w:val="21"/>
              </w:rPr>
            </w:pPr>
            <w:r>
              <w:rPr>
                <w:rFonts w:hint="eastAsia" w:ascii="等线" w:hAnsi="等线" w:eastAsia="等线" w:cs="等线"/>
                <w:b/>
                <w:bCs/>
                <w:color w:val="2E75B6" w:themeColor="accent5" w:themeShade="BF"/>
                <w:kern w:val="0"/>
                <w:sz w:val="21"/>
                <w:szCs w:val="21"/>
              </w:rPr>
              <w:t>09:00-1</w:t>
            </w:r>
            <w:r>
              <w:rPr>
                <w:rFonts w:hint="eastAsia" w:ascii="等线" w:hAnsi="等线" w:eastAsia="等线" w:cs="等线"/>
                <w:b/>
                <w:bCs/>
                <w:color w:val="2E75B6" w:themeColor="accent5" w:themeShade="BF"/>
                <w:kern w:val="0"/>
                <w:sz w:val="21"/>
                <w:szCs w:val="21"/>
                <w:lang w:val="en-US" w:eastAsia="zh-CN"/>
              </w:rPr>
              <w:t>2</w:t>
            </w:r>
            <w:r>
              <w:rPr>
                <w:rFonts w:hint="eastAsia" w:ascii="等线" w:hAnsi="等线" w:eastAsia="等线" w:cs="等线"/>
                <w:b/>
                <w:bCs/>
                <w:color w:val="2E75B6" w:themeColor="accent5" w:themeShade="BF"/>
                <w:kern w:val="0"/>
                <w:sz w:val="21"/>
                <w:szCs w:val="21"/>
              </w:rPr>
              <w:t>:</w:t>
            </w:r>
            <w:r>
              <w:rPr>
                <w:rFonts w:hint="eastAsia" w:ascii="等线" w:hAnsi="等线" w:eastAsia="等线" w:cs="等线"/>
                <w:b/>
                <w:bCs/>
                <w:color w:val="2E75B6" w:themeColor="accent5" w:themeShade="BF"/>
                <w:kern w:val="0"/>
                <w:sz w:val="21"/>
                <w:szCs w:val="21"/>
                <w:lang w:val="en-US" w:eastAsia="zh-CN"/>
              </w:rPr>
              <w:t>0</w:t>
            </w:r>
            <w:r>
              <w:rPr>
                <w:rFonts w:hint="eastAsia" w:ascii="等线" w:hAnsi="等线" w:eastAsia="等线" w:cs="等线"/>
                <w:b/>
                <w:bCs/>
                <w:color w:val="2E75B6" w:themeColor="accent5" w:themeShade="BF"/>
                <w:kern w:val="0"/>
                <w:sz w:val="21"/>
                <w:szCs w:val="21"/>
              </w:rPr>
              <w:t>0</w:t>
            </w:r>
          </w:p>
          <w:p w14:paraId="73B85D7F">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color w:val="2E75B6" w:themeColor="accent5" w:themeShade="BF"/>
                <w:kern w:val="0"/>
                <w:sz w:val="21"/>
                <w:szCs w:val="21"/>
                <w:lang w:val="en-US" w:eastAsia="zh-CN"/>
              </w:rPr>
            </w:pPr>
            <w:r>
              <w:rPr>
                <w:rFonts w:hint="eastAsia" w:ascii="等线" w:hAnsi="等线" w:eastAsia="等线" w:cs="等线"/>
                <w:b/>
                <w:bCs/>
                <w:color w:val="2E75B6" w:themeColor="accent5" w:themeShade="BF"/>
                <w:kern w:val="0"/>
                <w:sz w:val="21"/>
                <w:szCs w:val="21"/>
                <w:lang w:val="en-US" w:eastAsia="zh-CN"/>
              </w:rPr>
              <w:t>线上线下同步</w:t>
            </w:r>
          </w:p>
          <w:p w14:paraId="7DFACC5B">
            <w:pPr>
              <w:keepNext w:val="0"/>
              <w:keepLines w:val="0"/>
              <w:pageBreakBefore w:val="0"/>
              <w:widowControl w:val="0"/>
              <w:kinsoku/>
              <w:wordWrap/>
              <w:overflowPunct/>
              <w:topLinePunct w:val="0"/>
              <w:autoSpaceDE/>
              <w:autoSpaceDN/>
              <w:bidi w:val="0"/>
              <w:adjustRightInd/>
              <w:snapToGrid/>
              <w:spacing w:after="7" w:afterLines="2" w:line="460" w:lineRule="exact"/>
              <w:jc w:val="both"/>
              <w:textAlignment w:val="auto"/>
              <w:rPr>
                <w:rFonts w:hint="eastAsia" w:ascii="等线" w:hAnsi="等线" w:eastAsia="等线" w:cs="等线"/>
                <w:b w:val="0"/>
                <w:bCs w:val="0"/>
                <w:color w:val="2E74B5"/>
                <w:kern w:val="0"/>
                <w:sz w:val="21"/>
                <w:szCs w:val="21"/>
                <w:lang w:val="en-US" w:eastAsia="zh-CN"/>
              </w:rPr>
            </w:pPr>
          </w:p>
        </w:tc>
        <w:tc>
          <w:tcPr>
            <w:tcW w:w="1308" w:type="dxa"/>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BDD6EE" w:themeFill="accent5" w:themeFillTint="66"/>
            <w:noWrap w:val="0"/>
            <w:vAlign w:val="center"/>
          </w:tcPr>
          <w:p w14:paraId="20FC52FD">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kern w:val="0"/>
                <w:sz w:val="21"/>
                <w:szCs w:val="21"/>
              </w:rPr>
            </w:pPr>
            <w:r>
              <w:rPr>
                <w:rFonts w:hint="eastAsia" w:ascii="等线" w:hAnsi="等线" w:eastAsia="等线" w:cs="等线"/>
                <w:b/>
                <w:kern w:val="0"/>
                <w:sz w:val="21"/>
                <w:szCs w:val="21"/>
              </w:rPr>
              <w:t>培训主题</w:t>
            </w:r>
          </w:p>
        </w:tc>
        <w:tc>
          <w:tcPr>
            <w:tcW w:w="5902" w:type="dxa"/>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BDD6EE" w:themeFill="accent5" w:themeFillTint="66"/>
            <w:noWrap w:val="0"/>
            <w:vAlign w:val="center"/>
          </w:tcPr>
          <w:p w14:paraId="1CD3F365">
            <w:pPr>
              <w:keepNext w:val="0"/>
              <w:keepLines w:val="0"/>
              <w:pageBreakBefore w:val="0"/>
              <w:widowControl w:val="0"/>
              <w:kinsoku/>
              <w:wordWrap/>
              <w:overflowPunct/>
              <w:topLinePunct w:val="0"/>
              <w:autoSpaceDE/>
              <w:autoSpaceDN/>
              <w:bidi w:val="0"/>
              <w:adjustRightInd/>
              <w:snapToGrid/>
              <w:spacing w:after="7" w:afterLines="2" w:line="460" w:lineRule="exact"/>
              <w:ind w:firstLine="1051" w:firstLineChars="500"/>
              <w:jc w:val="both"/>
              <w:textAlignment w:val="auto"/>
              <w:rPr>
                <w:rFonts w:hint="eastAsia" w:ascii="等线" w:hAnsi="等线" w:eastAsia="等线" w:cs="等线"/>
                <w:b/>
                <w:kern w:val="0"/>
                <w:sz w:val="21"/>
                <w:szCs w:val="21"/>
              </w:rPr>
            </w:pPr>
            <w:r>
              <w:rPr>
                <w:rFonts w:hint="eastAsia" w:ascii="等线" w:hAnsi="等线" w:eastAsia="等线" w:cs="等线"/>
                <w:b/>
                <w:kern w:val="0"/>
                <w:sz w:val="21"/>
                <w:szCs w:val="21"/>
              </w:rPr>
              <w:t>聚焦四大体系推进专业建设</w:t>
            </w:r>
          </w:p>
        </w:tc>
      </w:tr>
      <w:tr w14:paraId="3FF6FB09">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1571" w:hRule="atLeast"/>
          <w:jc w:val="center"/>
        </w:trPr>
        <w:tc>
          <w:tcPr>
            <w:tcW w:w="1489" w:type="dxa"/>
            <w:vMerge w:val="continue"/>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noWrap w:val="0"/>
            <w:vAlign w:val="center"/>
          </w:tcPr>
          <w:p w14:paraId="15A539E1">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kern w:val="0"/>
                <w:sz w:val="21"/>
                <w:szCs w:val="21"/>
                <w:lang w:val="en-US" w:eastAsia="zh-CN"/>
              </w:rPr>
            </w:pPr>
          </w:p>
        </w:tc>
        <w:tc>
          <w:tcPr>
            <w:tcW w:w="1478" w:type="dxa"/>
            <w:vMerge w:val="continue"/>
            <w:tcBorders>
              <w:top w:val="single" w:color="2E75B5" w:themeColor="accent5" w:themeShade="BF" w:sz="4" w:space="0"/>
              <w:left w:val="single" w:color="2E75B5" w:themeColor="accent5" w:themeShade="BF" w:sz="4" w:space="0"/>
              <w:bottom w:val="single" w:color="5B9BD5" w:sz="4" w:space="0"/>
              <w:right w:val="single" w:color="2E75B5" w:themeColor="accent5" w:themeShade="BF" w:sz="4" w:space="0"/>
            </w:tcBorders>
            <w:noWrap w:val="0"/>
            <w:vAlign w:val="center"/>
          </w:tcPr>
          <w:p w14:paraId="31309338">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color w:val="2E74B5"/>
                <w:kern w:val="0"/>
                <w:sz w:val="21"/>
                <w:szCs w:val="21"/>
                <w:lang w:val="en-US" w:eastAsia="zh-CN"/>
              </w:rPr>
            </w:pPr>
          </w:p>
        </w:tc>
        <w:tc>
          <w:tcPr>
            <w:tcW w:w="1308" w:type="dxa"/>
            <w:tcBorders>
              <w:top w:val="single" w:color="2E75B5" w:themeColor="accent5" w:themeShade="BF" w:sz="4" w:space="0"/>
              <w:left w:val="single" w:color="2E75B5" w:themeColor="accent5" w:themeShade="BF" w:sz="4" w:space="0"/>
              <w:bottom w:val="single" w:color="5B9BD5" w:sz="4" w:space="0"/>
              <w:right w:val="single" w:color="2E75B5" w:themeColor="accent5" w:themeShade="BF" w:sz="4" w:space="0"/>
            </w:tcBorders>
            <w:noWrap w:val="0"/>
            <w:vAlign w:val="center"/>
          </w:tcPr>
          <w:p w14:paraId="4C41B174">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kern w:val="0"/>
                <w:sz w:val="21"/>
                <w:szCs w:val="21"/>
              </w:rPr>
            </w:pPr>
            <w:r>
              <w:rPr>
                <w:rFonts w:hint="eastAsia" w:ascii="等线" w:hAnsi="等线" w:eastAsia="等线" w:cs="等线"/>
                <w:b/>
                <w:kern w:val="0"/>
                <w:sz w:val="21"/>
                <w:szCs w:val="21"/>
              </w:rPr>
              <w:t>培训内容</w:t>
            </w:r>
          </w:p>
        </w:tc>
        <w:tc>
          <w:tcPr>
            <w:tcW w:w="5902" w:type="dxa"/>
            <w:tcBorders>
              <w:top w:val="single" w:color="2E75B5" w:themeColor="accent5" w:themeShade="BF" w:sz="4" w:space="0"/>
              <w:left w:val="single" w:color="2E75B5" w:themeColor="accent5" w:themeShade="BF" w:sz="4" w:space="0"/>
              <w:bottom w:val="single" w:color="5B9BD5" w:sz="4" w:space="0"/>
              <w:right w:val="single" w:color="2E75B5" w:themeColor="accent5" w:themeShade="BF" w:sz="4" w:space="0"/>
            </w:tcBorders>
            <w:noWrap w:val="0"/>
            <w:vAlign w:val="center"/>
          </w:tcPr>
          <w:p w14:paraId="4F27681B">
            <w:pPr>
              <w:keepNext w:val="0"/>
              <w:keepLines w:val="0"/>
              <w:pageBreakBefore w:val="0"/>
              <w:widowControl w:val="0"/>
              <w:kinsoku/>
              <w:wordWrap/>
              <w:overflowPunct/>
              <w:topLinePunct w:val="0"/>
              <w:autoSpaceDE/>
              <w:autoSpaceDN/>
              <w:bidi w:val="0"/>
              <w:adjustRightInd/>
              <w:snapToGrid/>
              <w:spacing w:after="7" w:afterLines="2" w:line="360" w:lineRule="auto"/>
              <w:jc w:val="left"/>
              <w:textAlignment w:val="auto"/>
              <w:rPr>
                <w:rFonts w:hint="eastAsia" w:ascii="等线" w:hAnsi="等线" w:eastAsia="等线" w:cs="等线"/>
                <w:sz w:val="21"/>
                <w:szCs w:val="21"/>
                <w:lang w:eastAsia="zh-CN"/>
              </w:rPr>
            </w:pPr>
            <w:r>
              <w:rPr>
                <w:rFonts w:hint="eastAsia" w:ascii="等线" w:hAnsi="等线" w:eastAsia="等线" w:cs="等线"/>
                <w:sz w:val="21"/>
                <w:szCs w:val="21"/>
                <w:lang w:eastAsia="zh-CN"/>
              </w:rPr>
              <w:t>1. 专业建设的“内容体系”</w:t>
            </w:r>
            <w:r>
              <w:rPr>
                <w:rFonts w:hint="eastAsia" w:ascii="等线" w:hAnsi="等线" w:eastAsia="等线" w:cs="等线"/>
                <w:sz w:val="21"/>
                <w:szCs w:val="21"/>
                <w:lang w:val="en-US" w:eastAsia="zh-CN"/>
              </w:rPr>
              <w:t>；</w:t>
            </w:r>
          </w:p>
          <w:p w14:paraId="39C1A08F">
            <w:pPr>
              <w:keepNext w:val="0"/>
              <w:keepLines w:val="0"/>
              <w:pageBreakBefore w:val="0"/>
              <w:widowControl w:val="0"/>
              <w:kinsoku/>
              <w:wordWrap/>
              <w:overflowPunct/>
              <w:topLinePunct w:val="0"/>
              <w:autoSpaceDE/>
              <w:autoSpaceDN/>
              <w:bidi w:val="0"/>
              <w:adjustRightInd/>
              <w:snapToGrid/>
              <w:spacing w:after="7" w:afterLines="2" w:line="360" w:lineRule="auto"/>
              <w:jc w:val="left"/>
              <w:textAlignment w:val="auto"/>
              <w:rPr>
                <w:rFonts w:hint="eastAsia" w:ascii="等线" w:hAnsi="等线" w:eastAsia="等线" w:cs="等线"/>
                <w:sz w:val="21"/>
                <w:szCs w:val="21"/>
                <w:lang w:eastAsia="zh-CN"/>
              </w:rPr>
            </w:pPr>
            <w:r>
              <w:rPr>
                <w:rFonts w:hint="eastAsia" w:ascii="等线" w:hAnsi="等线" w:eastAsia="等线" w:cs="等线"/>
                <w:sz w:val="21"/>
                <w:szCs w:val="21"/>
                <w:lang w:eastAsia="zh-CN"/>
              </w:rPr>
              <w:t>2. 专业建设的“监测体系”</w:t>
            </w:r>
            <w:r>
              <w:rPr>
                <w:rFonts w:hint="eastAsia" w:ascii="等线" w:hAnsi="等线" w:eastAsia="等线" w:cs="等线"/>
                <w:sz w:val="21"/>
                <w:szCs w:val="21"/>
                <w:lang w:val="en-US" w:eastAsia="zh-CN"/>
              </w:rPr>
              <w:t>；</w:t>
            </w:r>
          </w:p>
          <w:p w14:paraId="723C78EF">
            <w:pPr>
              <w:keepNext w:val="0"/>
              <w:keepLines w:val="0"/>
              <w:pageBreakBefore w:val="0"/>
              <w:widowControl w:val="0"/>
              <w:kinsoku/>
              <w:wordWrap/>
              <w:overflowPunct/>
              <w:topLinePunct w:val="0"/>
              <w:autoSpaceDE/>
              <w:autoSpaceDN/>
              <w:bidi w:val="0"/>
              <w:adjustRightInd/>
              <w:snapToGrid/>
              <w:spacing w:after="7" w:afterLines="2" w:line="360" w:lineRule="auto"/>
              <w:jc w:val="left"/>
              <w:textAlignment w:val="auto"/>
              <w:rPr>
                <w:rFonts w:hint="eastAsia" w:ascii="等线" w:hAnsi="等线" w:eastAsia="等线" w:cs="等线"/>
                <w:sz w:val="21"/>
                <w:szCs w:val="21"/>
                <w:lang w:eastAsia="zh-CN"/>
              </w:rPr>
            </w:pPr>
            <w:r>
              <w:rPr>
                <w:rFonts w:hint="eastAsia" w:ascii="等线" w:hAnsi="等线" w:eastAsia="等线" w:cs="等线"/>
                <w:sz w:val="21"/>
                <w:szCs w:val="21"/>
                <w:lang w:eastAsia="zh-CN"/>
              </w:rPr>
              <w:t>3. 专业建设的“标准体系”</w:t>
            </w:r>
            <w:r>
              <w:rPr>
                <w:rFonts w:hint="eastAsia" w:ascii="等线" w:hAnsi="等线" w:eastAsia="等线" w:cs="等线"/>
                <w:sz w:val="21"/>
                <w:szCs w:val="21"/>
                <w:lang w:val="en-US" w:eastAsia="zh-CN"/>
              </w:rPr>
              <w:t>；</w:t>
            </w:r>
          </w:p>
          <w:p w14:paraId="4B42CF81">
            <w:pPr>
              <w:keepNext w:val="0"/>
              <w:keepLines w:val="0"/>
              <w:pageBreakBefore w:val="0"/>
              <w:widowControl w:val="0"/>
              <w:kinsoku/>
              <w:wordWrap/>
              <w:overflowPunct/>
              <w:topLinePunct w:val="0"/>
              <w:autoSpaceDE/>
              <w:autoSpaceDN/>
              <w:bidi w:val="0"/>
              <w:adjustRightInd/>
              <w:snapToGrid/>
              <w:spacing w:after="7" w:afterLines="2" w:line="360" w:lineRule="auto"/>
              <w:jc w:val="left"/>
              <w:textAlignment w:val="auto"/>
              <w:rPr>
                <w:rFonts w:hint="eastAsia" w:ascii="等线" w:hAnsi="等线" w:eastAsia="等线" w:cs="等线"/>
                <w:sz w:val="21"/>
                <w:szCs w:val="21"/>
                <w:lang w:eastAsia="zh-CN"/>
              </w:rPr>
            </w:pPr>
            <w:r>
              <w:rPr>
                <w:rFonts w:hint="eastAsia" w:ascii="等线" w:hAnsi="等线" w:eastAsia="等线" w:cs="等线"/>
                <w:sz w:val="21"/>
                <w:szCs w:val="21"/>
                <w:lang w:eastAsia="zh-CN"/>
              </w:rPr>
              <w:t>4. 专业建设的“制度体系”。</w:t>
            </w:r>
          </w:p>
        </w:tc>
      </w:tr>
      <w:tr w14:paraId="4F6133A3">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278" w:hRule="atLeast"/>
          <w:jc w:val="center"/>
        </w:trPr>
        <w:tc>
          <w:tcPr>
            <w:tcW w:w="1489" w:type="dxa"/>
            <w:vMerge w:val="continue"/>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noWrap w:val="0"/>
            <w:vAlign w:val="center"/>
          </w:tcPr>
          <w:p w14:paraId="283768FB">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kern w:val="0"/>
                <w:sz w:val="21"/>
                <w:szCs w:val="21"/>
                <w:lang w:val="en-US" w:eastAsia="zh-CN"/>
              </w:rPr>
            </w:pPr>
          </w:p>
        </w:tc>
        <w:tc>
          <w:tcPr>
            <w:tcW w:w="1478" w:type="dxa"/>
            <w:tcBorders>
              <w:top w:val="single" w:color="5B9BD5" w:sz="4" w:space="0"/>
              <w:left w:val="single" w:color="2E75B5" w:themeColor="accent5" w:themeShade="BF" w:sz="4" w:space="0"/>
              <w:bottom w:val="single" w:color="2E75B5" w:themeColor="accent5" w:themeShade="BF" w:sz="4" w:space="0"/>
              <w:right w:val="single" w:color="2E75B5" w:themeColor="accent5" w:themeShade="BF" w:sz="4" w:space="0"/>
            </w:tcBorders>
            <w:noWrap w:val="0"/>
            <w:vAlign w:val="center"/>
          </w:tcPr>
          <w:p w14:paraId="250987C4">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color w:val="2E74B5"/>
                <w:kern w:val="0"/>
                <w:sz w:val="21"/>
                <w:szCs w:val="21"/>
                <w:lang w:val="en-US" w:eastAsia="zh-CN"/>
              </w:rPr>
            </w:pPr>
            <w:r>
              <w:rPr>
                <w:rFonts w:hint="eastAsia" w:ascii="等线" w:hAnsi="等线" w:eastAsia="等线" w:cs="等线"/>
                <w:b/>
                <w:bCs/>
                <w:color w:val="2E75B6" w:themeColor="accent5" w:themeShade="BF"/>
                <w:kern w:val="0"/>
                <w:sz w:val="21"/>
                <w:szCs w:val="21"/>
                <w:lang w:val="en-US" w:eastAsia="zh-CN"/>
              </w:rPr>
              <w:t>12</w:t>
            </w:r>
            <w:r>
              <w:rPr>
                <w:rFonts w:hint="eastAsia" w:ascii="等线" w:hAnsi="等线" w:eastAsia="等线" w:cs="等线"/>
                <w:b/>
                <w:bCs/>
                <w:color w:val="2E75B6" w:themeColor="accent5" w:themeShade="BF"/>
                <w:kern w:val="0"/>
                <w:sz w:val="21"/>
                <w:szCs w:val="21"/>
              </w:rPr>
              <w:t>:00-1</w:t>
            </w:r>
            <w:r>
              <w:rPr>
                <w:rFonts w:hint="eastAsia" w:ascii="等线" w:hAnsi="等线" w:eastAsia="等线" w:cs="等线"/>
                <w:b/>
                <w:bCs/>
                <w:color w:val="2E75B6" w:themeColor="accent5" w:themeShade="BF"/>
                <w:kern w:val="0"/>
                <w:sz w:val="21"/>
                <w:szCs w:val="21"/>
                <w:lang w:val="en-US" w:eastAsia="zh-CN"/>
              </w:rPr>
              <w:t>4</w:t>
            </w:r>
            <w:r>
              <w:rPr>
                <w:rFonts w:hint="eastAsia" w:ascii="等线" w:hAnsi="等线" w:eastAsia="等线" w:cs="等线"/>
                <w:b/>
                <w:bCs/>
                <w:color w:val="2E75B6" w:themeColor="accent5" w:themeShade="BF"/>
                <w:kern w:val="0"/>
                <w:sz w:val="21"/>
                <w:szCs w:val="21"/>
              </w:rPr>
              <w:t>:</w:t>
            </w:r>
            <w:r>
              <w:rPr>
                <w:rFonts w:hint="eastAsia" w:ascii="等线" w:hAnsi="等线" w:eastAsia="等线" w:cs="等线"/>
                <w:b/>
                <w:bCs/>
                <w:color w:val="2E75B6" w:themeColor="accent5" w:themeShade="BF"/>
                <w:kern w:val="0"/>
                <w:sz w:val="21"/>
                <w:szCs w:val="21"/>
                <w:lang w:val="en-US" w:eastAsia="zh-CN"/>
              </w:rPr>
              <w:t>0</w:t>
            </w:r>
            <w:r>
              <w:rPr>
                <w:rFonts w:hint="eastAsia" w:ascii="等线" w:hAnsi="等线" w:eastAsia="等线" w:cs="等线"/>
                <w:b/>
                <w:bCs/>
                <w:color w:val="2E75B6" w:themeColor="accent5" w:themeShade="BF"/>
                <w:kern w:val="0"/>
                <w:sz w:val="21"/>
                <w:szCs w:val="21"/>
              </w:rPr>
              <w:t>0</w:t>
            </w:r>
          </w:p>
        </w:tc>
        <w:tc>
          <w:tcPr>
            <w:tcW w:w="7210" w:type="dxa"/>
            <w:gridSpan w:val="2"/>
            <w:tcBorders>
              <w:top w:val="single" w:color="5B9BD5" w:sz="4" w:space="0"/>
              <w:left w:val="single" w:color="2E75B5" w:themeColor="accent5" w:themeShade="BF" w:sz="4" w:space="0"/>
              <w:bottom w:val="single" w:color="2E75B5" w:themeColor="accent5" w:themeShade="BF" w:sz="4" w:space="0"/>
              <w:right w:val="single" w:color="2E75B5" w:themeColor="accent5" w:themeShade="BF" w:sz="4" w:space="0"/>
            </w:tcBorders>
            <w:noWrap w:val="0"/>
            <w:vAlign w:val="center"/>
          </w:tcPr>
          <w:p w14:paraId="0873657D">
            <w:pPr>
              <w:keepNext w:val="0"/>
              <w:keepLines w:val="0"/>
              <w:pageBreakBefore w:val="0"/>
              <w:widowControl w:val="0"/>
              <w:kinsoku/>
              <w:wordWrap/>
              <w:overflowPunct/>
              <w:topLinePunct w:val="0"/>
              <w:autoSpaceDE/>
              <w:autoSpaceDN/>
              <w:bidi w:val="0"/>
              <w:adjustRightInd/>
              <w:snapToGrid/>
              <w:spacing w:after="7" w:afterLines="2" w:line="460" w:lineRule="exact"/>
              <w:jc w:val="left"/>
              <w:textAlignment w:val="auto"/>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 xml:space="preserve">                                                 午餐</w:t>
            </w:r>
          </w:p>
        </w:tc>
      </w:tr>
      <w:tr w14:paraId="5958DCD7">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499" w:hRule="atLeast"/>
          <w:jc w:val="center"/>
        </w:trPr>
        <w:tc>
          <w:tcPr>
            <w:tcW w:w="1489" w:type="dxa"/>
            <w:vMerge w:val="continue"/>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auto"/>
            <w:noWrap w:val="0"/>
            <w:vAlign w:val="center"/>
          </w:tcPr>
          <w:p w14:paraId="527DB229">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kern w:val="0"/>
                <w:sz w:val="21"/>
                <w:szCs w:val="21"/>
                <w:lang w:val="en-US" w:eastAsia="zh-CN"/>
              </w:rPr>
            </w:pPr>
          </w:p>
        </w:tc>
        <w:tc>
          <w:tcPr>
            <w:tcW w:w="1478" w:type="dxa"/>
            <w:vMerge w:val="restart"/>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auto"/>
            <w:noWrap w:val="0"/>
            <w:vAlign w:val="center"/>
          </w:tcPr>
          <w:p w14:paraId="033266BD">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color w:val="2E75B6" w:themeColor="accent5" w:themeShade="BF"/>
                <w:kern w:val="0"/>
                <w:sz w:val="21"/>
                <w:szCs w:val="21"/>
              </w:rPr>
            </w:pPr>
            <w:r>
              <w:rPr>
                <w:rFonts w:hint="eastAsia" w:ascii="等线" w:hAnsi="等线" w:eastAsia="等线" w:cs="等线"/>
                <w:b/>
                <w:bCs/>
                <w:color w:val="2E75B6" w:themeColor="accent5" w:themeShade="BF"/>
                <w:kern w:val="0"/>
                <w:sz w:val="21"/>
                <w:szCs w:val="21"/>
              </w:rPr>
              <w:t>14:</w:t>
            </w:r>
            <w:r>
              <w:rPr>
                <w:rFonts w:hint="eastAsia" w:ascii="等线" w:hAnsi="等线" w:eastAsia="等线" w:cs="等线"/>
                <w:b/>
                <w:bCs/>
                <w:color w:val="2E75B6" w:themeColor="accent5" w:themeShade="BF"/>
                <w:kern w:val="0"/>
                <w:sz w:val="21"/>
                <w:szCs w:val="21"/>
                <w:lang w:val="en-US" w:eastAsia="zh-CN"/>
              </w:rPr>
              <w:t>0</w:t>
            </w:r>
            <w:r>
              <w:rPr>
                <w:rFonts w:hint="eastAsia" w:ascii="等线" w:hAnsi="等线" w:eastAsia="等线" w:cs="等线"/>
                <w:b/>
                <w:bCs/>
                <w:color w:val="2E75B6" w:themeColor="accent5" w:themeShade="BF"/>
                <w:kern w:val="0"/>
                <w:sz w:val="21"/>
                <w:szCs w:val="21"/>
              </w:rPr>
              <w:t>0-1</w:t>
            </w:r>
            <w:r>
              <w:rPr>
                <w:rFonts w:hint="eastAsia" w:ascii="等线" w:hAnsi="等线" w:eastAsia="等线" w:cs="等线"/>
                <w:b/>
                <w:bCs/>
                <w:color w:val="2E75B6" w:themeColor="accent5" w:themeShade="BF"/>
                <w:kern w:val="0"/>
                <w:sz w:val="21"/>
                <w:szCs w:val="21"/>
                <w:lang w:val="en-US" w:eastAsia="zh-CN"/>
              </w:rPr>
              <w:t>7</w:t>
            </w:r>
            <w:r>
              <w:rPr>
                <w:rFonts w:hint="eastAsia" w:ascii="等线" w:hAnsi="等线" w:eastAsia="等线" w:cs="等线"/>
                <w:b/>
                <w:bCs/>
                <w:color w:val="2E75B6" w:themeColor="accent5" w:themeShade="BF"/>
                <w:kern w:val="0"/>
                <w:sz w:val="21"/>
                <w:szCs w:val="21"/>
              </w:rPr>
              <w:t>:</w:t>
            </w:r>
            <w:r>
              <w:rPr>
                <w:rFonts w:hint="eastAsia" w:ascii="等线" w:hAnsi="等线" w:eastAsia="等线" w:cs="等线"/>
                <w:b/>
                <w:bCs/>
                <w:color w:val="2E75B6" w:themeColor="accent5" w:themeShade="BF"/>
                <w:kern w:val="0"/>
                <w:sz w:val="21"/>
                <w:szCs w:val="21"/>
                <w:lang w:val="en-US" w:eastAsia="zh-CN"/>
              </w:rPr>
              <w:t>0</w:t>
            </w:r>
            <w:r>
              <w:rPr>
                <w:rFonts w:hint="eastAsia" w:ascii="等线" w:hAnsi="等线" w:eastAsia="等线" w:cs="等线"/>
                <w:b/>
                <w:bCs/>
                <w:color w:val="2E75B6" w:themeColor="accent5" w:themeShade="BF"/>
                <w:kern w:val="0"/>
                <w:sz w:val="21"/>
                <w:szCs w:val="21"/>
              </w:rPr>
              <w:t>0</w:t>
            </w:r>
          </w:p>
          <w:p w14:paraId="4F22FD0B">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color w:val="2E75B6" w:themeColor="accent5" w:themeShade="BF"/>
                <w:kern w:val="0"/>
                <w:sz w:val="21"/>
                <w:szCs w:val="21"/>
                <w:lang w:val="en-US" w:eastAsia="zh-CN"/>
              </w:rPr>
            </w:pPr>
            <w:r>
              <w:rPr>
                <w:rFonts w:hint="eastAsia" w:ascii="等线" w:hAnsi="等线" w:eastAsia="等线" w:cs="等线"/>
                <w:b/>
                <w:bCs/>
                <w:color w:val="2E75B6" w:themeColor="accent5" w:themeShade="BF"/>
                <w:kern w:val="0"/>
                <w:sz w:val="21"/>
                <w:szCs w:val="21"/>
                <w:lang w:val="en-US" w:eastAsia="zh-CN"/>
              </w:rPr>
              <w:t>线上线下同步</w:t>
            </w:r>
          </w:p>
          <w:p w14:paraId="5177E547">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color w:val="2E74B5"/>
                <w:kern w:val="0"/>
                <w:sz w:val="21"/>
                <w:szCs w:val="21"/>
                <w:lang w:val="en-US" w:eastAsia="zh-CN"/>
              </w:rPr>
            </w:pPr>
          </w:p>
        </w:tc>
        <w:tc>
          <w:tcPr>
            <w:tcW w:w="1308" w:type="dxa"/>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BDD6EE" w:themeFill="accent5" w:themeFillTint="66"/>
            <w:noWrap w:val="0"/>
            <w:vAlign w:val="center"/>
          </w:tcPr>
          <w:p w14:paraId="18E4B3A1">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kern w:val="0"/>
                <w:sz w:val="21"/>
                <w:szCs w:val="21"/>
              </w:rPr>
            </w:pPr>
            <w:r>
              <w:rPr>
                <w:rFonts w:hint="eastAsia" w:ascii="等线" w:hAnsi="等线" w:eastAsia="等线" w:cs="等线"/>
                <w:b/>
                <w:kern w:val="0"/>
                <w:sz w:val="21"/>
                <w:szCs w:val="21"/>
              </w:rPr>
              <w:t>培训</w:t>
            </w:r>
            <w:r>
              <w:rPr>
                <w:rFonts w:hint="eastAsia" w:ascii="等线" w:hAnsi="等线" w:eastAsia="等线" w:cs="等线"/>
                <w:b/>
                <w:bCs/>
                <w:kern w:val="0"/>
                <w:sz w:val="21"/>
                <w:szCs w:val="21"/>
              </w:rPr>
              <w:t>主题</w:t>
            </w:r>
          </w:p>
        </w:tc>
        <w:tc>
          <w:tcPr>
            <w:tcW w:w="5902" w:type="dxa"/>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BDD6EE" w:themeFill="accent5" w:themeFillTint="66"/>
            <w:noWrap w:val="0"/>
            <w:vAlign w:val="center"/>
          </w:tcPr>
          <w:p w14:paraId="29DB997D">
            <w:pPr>
              <w:keepNext w:val="0"/>
              <w:keepLines w:val="0"/>
              <w:pageBreakBefore w:val="0"/>
              <w:widowControl w:val="0"/>
              <w:kinsoku/>
              <w:wordWrap/>
              <w:overflowPunct/>
              <w:topLinePunct w:val="0"/>
              <w:autoSpaceDE/>
              <w:autoSpaceDN/>
              <w:bidi w:val="0"/>
              <w:adjustRightInd/>
              <w:snapToGrid/>
              <w:spacing w:after="7" w:afterLines="2" w:line="460" w:lineRule="exact"/>
              <w:ind w:firstLine="420" w:firstLineChars="200"/>
              <w:jc w:val="both"/>
              <w:textAlignment w:val="auto"/>
              <w:rPr>
                <w:rFonts w:hint="eastAsia" w:ascii="等线" w:hAnsi="等线" w:eastAsia="等线" w:cs="等线"/>
                <w:b/>
                <w:kern w:val="0"/>
                <w:sz w:val="21"/>
                <w:szCs w:val="21"/>
              </w:rPr>
            </w:pPr>
            <w:r>
              <w:rPr>
                <w:rFonts w:hint="eastAsia" w:ascii="等线" w:hAnsi="等线" w:eastAsia="等线" w:cs="等线"/>
                <w:b/>
                <w:kern w:val="0"/>
                <w:sz w:val="21"/>
                <w:szCs w:val="21"/>
              </w:rPr>
              <w:t>高校教师教学素养提升及基层教学组织建设</w:t>
            </w:r>
          </w:p>
        </w:tc>
      </w:tr>
      <w:tr w14:paraId="15B7CFCF">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1617" w:hRule="atLeast"/>
          <w:jc w:val="center"/>
        </w:trPr>
        <w:tc>
          <w:tcPr>
            <w:tcW w:w="1489" w:type="dxa"/>
            <w:vMerge w:val="continue"/>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auto"/>
            <w:noWrap w:val="0"/>
            <w:vAlign w:val="center"/>
          </w:tcPr>
          <w:p w14:paraId="5141AD12">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kern w:val="0"/>
                <w:sz w:val="21"/>
                <w:szCs w:val="21"/>
              </w:rPr>
            </w:pPr>
          </w:p>
        </w:tc>
        <w:tc>
          <w:tcPr>
            <w:tcW w:w="1478" w:type="dxa"/>
            <w:vMerge w:val="continue"/>
            <w:tcBorders>
              <w:top w:val="single" w:color="2E75B5" w:themeColor="accent5" w:themeShade="BF" w:sz="4" w:space="0"/>
              <w:left w:val="single" w:color="2E75B5" w:themeColor="accent5" w:themeShade="BF" w:sz="4" w:space="0"/>
              <w:bottom w:val="single" w:color="5B9BD5" w:sz="4" w:space="0"/>
              <w:right w:val="single" w:color="2E75B5" w:themeColor="accent5" w:themeShade="BF" w:sz="4" w:space="0"/>
            </w:tcBorders>
            <w:shd w:val="clear" w:color="auto" w:fill="auto"/>
            <w:noWrap w:val="0"/>
            <w:vAlign w:val="center"/>
          </w:tcPr>
          <w:p w14:paraId="7A1493E3">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kern w:val="0"/>
                <w:sz w:val="21"/>
                <w:szCs w:val="21"/>
              </w:rPr>
            </w:pPr>
          </w:p>
        </w:tc>
        <w:tc>
          <w:tcPr>
            <w:tcW w:w="1308" w:type="dxa"/>
            <w:tcBorders>
              <w:top w:val="single" w:color="2E75B5" w:themeColor="accent5" w:themeShade="BF" w:sz="4" w:space="0"/>
              <w:left w:val="single" w:color="2E75B5" w:themeColor="accent5" w:themeShade="BF" w:sz="4" w:space="0"/>
              <w:bottom w:val="single" w:color="5B9BD5" w:sz="4" w:space="0"/>
              <w:right w:val="single" w:color="2E75B5" w:themeColor="accent5" w:themeShade="BF" w:sz="4" w:space="0"/>
            </w:tcBorders>
            <w:shd w:val="clear" w:color="auto" w:fill="FFFFFF"/>
            <w:noWrap w:val="0"/>
            <w:vAlign w:val="center"/>
          </w:tcPr>
          <w:p w14:paraId="740447A3">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kern w:val="0"/>
                <w:sz w:val="21"/>
                <w:szCs w:val="21"/>
              </w:rPr>
            </w:pPr>
            <w:r>
              <w:rPr>
                <w:rFonts w:hint="eastAsia" w:ascii="等线" w:hAnsi="等线" w:eastAsia="等线" w:cs="等线"/>
                <w:b/>
                <w:bCs/>
                <w:kern w:val="0"/>
                <w:sz w:val="21"/>
                <w:szCs w:val="21"/>
              </w:rPr>
              <w:t>培训内容</w:t>
            </w:r>
          </w:p>
        </w:tc>
        <w:tc>
          <w:tcPr>
            <w:tcW w:w="5902" w:type="dxa"/>
            <w:tcBorders>
              <w:top w:val="single" w:color="2E75B5" w:themeColor="accent5" w:themeShade="BF" w:sz="4" w:space="0"/>
              <w:left w:val="single" w:color="2E75B5" w:themeColor="accent5" w:themeShade="BF" w:sz="4" w:space="0"/>
              <w:bottom w:val="single" w:color="5B9BD5" w:sz="4" w:space="0"/>
              <w:right w:val="single" w:color="2E75B5" w:themeColor="accent5" w:themeShade="BF" w:sz="4" w:space="0"/>
            </w:tcBorders>
            <w:shd w:val="clear" w:color="auto" w:fill="FFFFFF"/>
            <w:noWrap w:val="0"/>
            <w:vAlign w:val="center"/>
          </w:tcPr>
          <w:p w14:paraId="449EEEC8">
            <w:pPr>
              <w:keepNext w:val="0"/>
              <w:keepLines w:val="0"/>
              <w:pageBreakBefore w:val="0"/>
              <w:widowControl w:val="0"/>
              <w:numPr>
                <w:ilvl w:val="0"/>
                <w:numId w:val="0"/>
              </w:numPr>
              <w:kinsoku/>
              <w:wordWrap/>
              <w:overflowPunct/>
              <w:topLinePunct w:val="0"/>
              <w:autoSpaceDE/>
              <w:autoSpaceDN/>
              <w:bidi w:val="0"/>
              <w:adjustRightInd/>
              <w:snapToGrid/>
              <w:spacing w:after="7" w:afterLines="2" w:line="460" w:lineRule="exact"/>
              <w:jc w:val="lef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eastAsia="zh-CN"/>
              </w:rPr>
              <w:t xml:space="preserve">1. </w:t>
            </w:r>
            <w:r>
              <w:rPr>
                <w:rFonts w:hint="eastAsia" w:ascii="等线" w:hAnsi="等线" w:eastAsia="等线" w:cs="等线"/>
                <w:sz w:val="21"/>
                <w:szCs w:val="21"/>
                <w:lang w:val="en-US" w:eastAsia="zh-CN"/>
              </w:rPr>
              <w:t>教师教学基本技能的提升；</w:t>
            </w:r>
          </w:p>
          <w:p w14:paraId="25AEDEC4">
            <w:pPr>
              <w:keepNext w:val="0"/>
              <w:keepLines w:val="0"/>
              <w:pageBreakBefore w:val="0"/>
              <w:widowControl w:val="0"/>
              <w:numPr>
                <w:ilvl w:val="0"/>
                <w:numId w:val="0"/>
              </w:numPr>
              <w:kinsoku/>
              <w:wordWrap/>
              <w:overflowPunct/>
              <w:topLinePunct w:val="0"/>
              <w:autoSpaceDE/>
              <w:autoSpaceDN/>
              <w:bidi w:val="0"/>
              <w:adjustRightInd/>
              <w:snapToGrid/>
              <w:spacing w:after="7" w:afterLines="2" w:line="460" w:lineRule="exact"/>
              <w:jc w:val="lef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w:t>
            </w:r>
            <w:r>
              <w:rPr>
                <w:rFonts w:hint="eastAsia" w:ascii="等线" w:hAnsi="等线" w:eastAsia="等线" w:cs="等线"/>
                <w:sz w:val="21"/>
                <w:szCs w:val="21"/>
                <w:lang w:eastAsia="zh-CN"/>
              </w:rPr>
              <w:t xml:space="preserve">. </w:t>
            </w:r>
            <w:r>
              <w:rPr>
                <w:rFonts w:hint="eastAsia" w:ascii="等线" w:hAnsi="等线" w:eastAsia="等线" w:cs="等线"/>
                <w:sz w:val="21"/>
                <w:szCs w:val="21"/>
                <w:lang w:val="en-US" w:eastAsia="zh-CN"/>
              </w:rPr>
              <w:t>高质量人才培养方案的制订；</w:t>
            </w:r>
          </w:p>
          <w:p w14:paraId="6C5C226D">
            <w:pPr>
              <w:keepNext w:val="0"/>
              <w:keepLines w:val="0"/>
              <w:pageBreakBefore w:val="0"/>
              <w:widowControl w:val="0"/>
              <w:numPr>
                <w:ilvl w:val="0"/>
                <w:numId w:val="0"/>
              </w:numPr>
              <w:kinsoku/>
              <w:wordWrap/>
              <w:overflowPunct/>
              <w:topLinePunct w:val="0"/>
              <w:autoSpaceDE/>
              <w:autoSpaceDN/>
              <w:bidi w:val="0"/>
              <w:adjustRightInd/>
              <w:snapToGrid/>
              <w:spacing w:after="7" w:afterLines="2" w:line="460" w:lineRule="exact"/>
              <w:jc w:val="lef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w:t>
            </w:r>
            <w:r>
              <w:rPr>
                <w:rFonts w:hint="eastAsia" w:ascii="等线" w:hAnsi="等线" w:eastAsia="等线" w:cs="等线"/>
                <w:sz w:val="21"/>
                <w:szCs w:val="21"/>
                <w:lang w:eastAsia="zh-CN"/>
              </w:rPr>
              <w:t xml:space="preserve">. </w:t>
            </w:r>
            <w:r>
              <w:rPr>
                <w:rFonts w:hint="eastAsia" w:ascii="等线" w:hAnsi="等线" w:eastAsia="等线" w:cs="等线"/>
                <w:sz w:val="21"/>
                <w:szCs w:val="21"/>
                <w:lang w:val="en-US" w:eastAsia="zh-CN"/>
              </w:rPr>
              <w:t>高校基层教学组织建设；</w:t>
            </w:r>
          </w:p>
          <w:p w14:paraId="1267E115">
            <w:pPr>
              <w:keepNext w:val="0"/>
              <w:keepLines w:val="0"/>
              <w:pageBreakBefore w:val="0"/>
              <w:widowControl w:val="0"/>
              <w:numPr>
                <w:ilvl w:val="0"/>
                <w:numId w:val="0"/>
              </w:numPr>
              <w:kinsoku/>
              <w:wordWrap/>
              <w:overflowPunct/>
              <w:topLinePunct w:val="0"/>
              <w:autoSpaceDE/>
              <w:autoSpaceDN/>
              <w:bidi w:val="0"/>
              <w:adjustRightInd/>
              <w:snapToGrid/>
              <w:spacing w:after="7" w:afterLines="2" w:line="460" w:lineRule="exact"/>
              <w:jc w:val="left"/>
              <w:textAlignment w:val="auto"/>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4</w:t>
            </w:r>
            <w:r>
              <w:rPr>
                <w:rFonts w:hint="eastAsia" w:ascii="等线" w:hAnsi="等线" w:eastAsia="等线" w:cs="等线"/>
                <w:sz w:val="21"/>
                <w:szCs w:val="21"/>
                <w:lang w:eastAsia="zh-CN"/>
              </w:rPr>
              <w:t xml:space="preserve">. </w:t>
            </w:r>
            <w:r>
              <w:rPr>
                <w:rFonts w:hint="eastAsia" w:ascii="等线" w:hAnsi="等线" w:eastAsia="等线" w:cs="等线"/>
                <w:sz w:val="21"/>
                <w:szCs w:val="21"/>
                <w:lang w:val="en-US" w:eastAsia="zh-CN"/>
              </w:rPr>
              <w:t>人工智能赋能基层教学组织的理论与实践</w:t>
            </w:r>
            <w:r>
              <w:rPr>
                <w:rFonts w:hint="eastAsia" w:ascii="等线" w:hAnsi="等线" w:eastAsia="等线" w:cs="等线"/>
                <w:sz w:val="21"/>
                <w:szCs w:val="21"/>
                <w:lang w:eastAsia="zh-CN"/>
              </w:rPr>
              <w:t>。</w:t>
            </w:r>
          </w:p>
        </w:tc>
      </w:tr>
      <w:tr w14:paraId="02142937">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257" w:hRule="atLeast"/>
          <w:jc w:val="center"/>
        </w:trPr>
        <w:tc>
          <w:tcPr>
            <w:tcW w:w="1489" w:type="dxa"/>
            <w:vMerge w:val="continue"/>
            <w:tcBorders>
              <w:left w:val="single" w:color="2E75B5" w:themeColor="accent5" w:themeShade="BF" w:sz="4" w:space="0"/>
              <w:bottom w:val="single" w:color="2E75B5" w:themeColor="accent5" w:themeShade="BF" w:sz="4" w:space="0"/>
              <w:right w:val="single" w:color="2E75B5" w:themeColor="accent5" w:themeShade="BF" w:sz="4" w:space="0"/>
            </w:tcBorders>
            <w:shd w:val="clear" w:color="auto" w:fill="auto"/>
            <w:noWrap w:val="0"/>
            <w:vAlign w:val="center"/>
          </w:tcPr>
          <w:p w14:paraId="395394F0">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kern w:val="0"/>
                <w:sz w:val="21"/>
                <w:szCs w:val="21"/>
              </w:rPr>
            </w:pPr>
          </w:p>
        </w:tc>
        <w:tc>
          <w:tcPr>
            <w:tcW w:w="1478" w:type="dxa"/>
            <w:tcBorders>
              <w:top w:val="single" w:color="5B9BD5"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auto"/>
            <w:noWrap w:val="0"/>
            <w:vAlign w:val="center"/>
          </w:tcPr>
          <w:p w14:paraId="2EEC41BC">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default" w:ascii="等线" w:hAnsi="等线" w:eastAsia="等线" w:cs="等线"/>
                <w:b w:val="0"/>
                <w:bCs w:val="0"/>
                <w:kern w:val="0"/>
                <w:sz w:val="21"/>
                <w:szCs w:val="21"/>
                <w:lang w:val="en-US"/>
              </w:rPr>
            </w:pPr>
            <w:r>
              <w:rPr>
                <w:rFonts w:hint="eastAsia" w:ascii="等线" w:hAnsi="等线" w:eastAsia="等线" w:cs="等线"/>
                <w:b/>
                <w:bCs/>
                <w:color w:val="2E75B6" w:themeColor="accent5" w:themeShade="BF"/>
                <w:kern w:val="0"/>
                <w:sz w:val="21"/>
                <w:szCs w:val="21"/>
                <w:lang w:val="en-US" w:eastAsia="zh-CN"/>
              </w:rPr>
              <w:t>17:30</w:t>
            </w:r>
          </w:p>
        </w:tc>
        <w:tc>
          <w:tcPr>
            <w:tcW w:w="7210" w:type="dxa"/>
            <w:gridSpan w:val="2"/>
            <w:tcBorders>
              <w:top w:val="single" w:color="5B9BD5"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FFFFFF"/>
            <w:noWrap w:val="0"/>
            <w:vAlign w:val="center"/>
          </w:tcPr>
          <w:p w14:paraId="652A34E7">
            <w:pPr>
              <w:keepNext w:val="0"/>
              <w:keepLines w:val="0"/>
              <w:pageBreakBefore w:val="0"/>
              <w:widowControl w:val="0"/>
              <w:numPr>
                <w:ilvl w:val="0"/>
                <w:numId w:val="0"/>
              </w:numPr>
              <w:kinsoku/>
              <w:wordWrap/>
              <w:overflowPunct/>
              <w:topLinePunct w:val="0"/>
              <w:autoSpaceDE/>
              <w:autoSpaceDN/>
              <w:bidi w:val="0"/>
              <w:adjustRightInd/>
              <w:snapToGrid/>
              <w:spacing w:after="7" w:afterLines="2" w:line="460" w:lineRule="exact"/>
              <w:jc w:val="left"/>
              <w:textAlignment w:val="auto"/>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 xml:space="preserve">                                                    晚餐</w:t>
            </w:r>
          </w:p>
        </w:tc>
      </w:tr>
      <w:tr w14:paraId="4CD0AFE3">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500" w:hRule="atLeast"/>
          <w:jc w:val="center"/>
        </w:trPr>
        <w:tc>
          <w:tcPr>
            <w:tcW w:w="1489" w:type="dxa"/>
            <w:vMerge w:val="restart"/>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auto"/>
            <w:noWrap w:val="0"/>
            <w:vAlign w:val="center"/>
          </w:tcPr>
          <w:p w14:paraId="4E8079E7">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color w:val="2E74B5"/>
                <w:kern w:val="0"/>
                <w:sz w:val="21"/>
                <w:szCs w:val="21"/>
                <w:lang w:val="en-US" w:eastAsia="zh-CN"/>
              </w:rPr>
            </w:pPr>
            <w:r>
              <w:rPr>
                <w:rFonts w:hint="eastAsia" w:ascii="等线" w:hAnsi="等线" w:eastAsia="等线" w:cs="等线"/>
                <w:b/>
                <w:bCs/>
                <w:kern w:val="0"/>
                <w:sz w:val="21"/>
                <w:szCs w:val="21"/>
                <w:lang w:val="en-US" w:eastAsia="zh-CN"/>
              </w:rPr>
              <w:t>7月31日</w:t>
            </w:r>
          </w:p>
          <w:p w14:paraId="0AD63DF9">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kern w:val="0"/>
                <w:sz w:val="21"/>
                <w:szCs w:val="21"/>
                <w:lang w:val="en-US" w:eastAsia="zh-CN"/>
              </w:rPr>
            </w:pPr>
          </w:p>
        </w:tc>
        <w:tc>
          <w:tcPr>
            <w:tcW w:w="1478" w:type="dxa"/>
            <w:vMerge w:val="restart"/>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FFFFFF"/>
            <w:noWrap w:val="0"/>
            <w:vAlign w:val="center"/>
          </w:tcPr>
          <w:p w14:paraId="5C4E2780">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color w:val="2E75B6" w:themeColor="accent5" w:themeShade="BF"/>
                <w:kern w:val="0"/>
                <w:sz w:val="21"/>
                <w:szCs w:val="21"/>
              </w:rPr>
            </w:pPr>
            <w:r>
              <w:rPr>
                <w:rFonts w:hint="eastAsia" w:ascii="等线" w:hAnsi="等线" w:eastAsia="等线" w:cs="等线"/>
                <w:b/>
                <w:bCs/>
                <w:color w:val="2E75B6" w:themeColor="accent5" w:themeShade="BF"/>
                <w:kern w:val="0"/>
                <w:sz w:val="21"/>
                <w:szCs w:val="21"/>
              </w:rPr>
              <w:t>09:00-1</w:t>
            </w:r>
            <w:r>
              <w:rPr>
                <w:rFonts w:hint="eastAsia" w:ascii="等线" w:hAnsi="等线" w:eastAsia="等线" w:cs="等线"/>
                <w:b/>
                <w:bCs/>
                <w:color w:val="2E75B6" w:themeColor="accent5" w:themeShade="BF"/>
                <w:kern w:val="0"/>
                <w:sz w:val="21"/>
                <w:szCs w:val="21"/>
                <w:lang w:val="en-US" w:eastAsia="zh-CN"/>
              </w:rPr>
              <w:t>2</w:t>
            </w:r>
            <w:r>
              <w:rPr>
                <w:rFonts w:hint="eastAsia" w:ascii="等线" w:hAnsi="等线" w:eastAsia="等线" w:cs="等线"/>
                <w:b/>
                <w:bCs/>
                <w:color w:val="2E75B6" w:themeColor="accent5" w:themeShade="BF"/>
                <w:kern w:val="0"/>
                <w:sz w:val="21"/>
                <w:szCs w:val="21"/>
              </w:rPr>
              <w:t>:</w:t>
            </w:r>
            <w:r>
              <w:rPr>
                <w:rFonts w:hint="eastAsia" w:ascii="等线" w:hAnsi="等线" w:eastAsia="等线" w:cs="等线"/>
                <w:b/>
                <w:bCs/>
                <w:color w:val="2E75B6" w:themeColor="accent5" w:themeShade="BF"/>
                <w:kern w:val="0"/>
                <w:sz w:val="21"/>
                <w:szCs w:val="21"/>
                <w:lang w:val="en-US" w:eastAsia="zh-CN"/>
              </w:rPr>
              <w:t>0</w:t>
            </w:r>
            <w:r>
              <w:rPr>
                <w:rFonts w:hint="eastAsia" w:ascii="等线" w:hAnsi="等线" w:eastAsia="等线" w:cs="等线"/>
                <w:b/>
                <w:bCs/>
                <w:color w:val="2E75B6" w:themeColor="accent5" w:themeShade="BF"/>
                <w:kern w:val="0"/>
                <w:sz w:val="21"/>
                <w:szCs w:val="21"/>
              </w:rPr>
              <w:t>0</w:t>
            </w:r>
          </w:p>
          <w:p w14:paraId="366C1FCA">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color w:val="2E74B5"/>
                <w:kern w:val="0"/>
                <w:sz w:val="21"/>
                <w:szCs w:val="21"/>
                <w:lang w:val="en-US" w:eastAsia="zh-CN"/>
              </w:rPr>
            </w:pPr>
            <w:r>
              <w:rPr>
                <w:rFonts w:hint="eastAsia" w:ascii="等线" w:hAnsi="等线" w:eastAsia="等线" w:cs="等线"/>
                <w:b/>
                <w:bCs/>
                <w:color w:val="2E75B6" w:themeColor="accent5" w:themeShade="BF"/>
                <w:kern w:val="0"/>
                <w:sz w:val="21"/>
                <w:szCs w:val="21"/>
                <w:lang w:val="en-US" w:eastAsia="zh-CN"/>
              </w:rPr>
              <w:t>线上线下同步</w:t>
            </w:r>
          </w:p>
        </w:tc>
        <w:tc>
          <w:tcPr>
            <w:tcW w:w="1308" w:type="dxa"/>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BDD6EE" w:themeFill="accent5" w:themeFillTint="66"/>
            <w:noWrap w:val="0"/>
            <w:vAlign w:val="center"/>
          </w:tcPr>
          <w:p w14:paraId="201B0769">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kern w:val="0"/>
                <w:sz w:val="21"/>
                <w:szCs w:val="21"/>
              </w:rPr>
            </w:pPr>
            <w:r>
              <w:rPr>
                <w:rFonts w:hint="eastAsia" w:ascii="等线" w:hAnsi="等线" w:eastAsia="等线" w:cs="等线"/>
                <w:b/>
                <w:kern w:val="0"/>
                <w:sz w:val="21"/>
                <w:szCs w:val="21"/>
              </w:rPr>
              <w:t>培训</w:t>
            </w:r>
            <w:r>
              <w:rPr>
                <w:rFonts w:hint="eastAsia" w:ascii="等线" w:hAnsi="等线" w:eastAsia="等线" w:cs="等线"/>
                <w:b/>
                <w:bCs/>
                <w:kern w:val="0"/>
                <w:sz w:val="21"/>
                <w:szCs w:val="21"/>
              </w:rPr>
              <w:t>主题</w:t>
            </w:r>
          </w:p>
        </w:tc>
        <w:tc>
          <w:tcPr>
            <w:tcW w:w="5902" w:type="dxa"/>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BDD6EE" w:themeFill="accent5" w:themeFillTint="66"/>
            <w:noWrap w:val="0"/>
            <w:vAlign w:val="center"/>
          </w:tcPr>
          <w:p w14:paraId="1FBA60D3">
            <w:pPr>
              <w:keepNext w:val="0"/>
              <w:keepLines w:val="0"/>
              <w:pageBreakBefore w:val="0"/>
              <w:widowControl w:val="0"/>
              <w:kinsoku/>
              <w:wordWrap/>
              <w:overflowPunct/>
              <w:topLinePunct w:val="0"/>
              <w:autoSpaceDE/>
              <w:autoSpaceDN/>
              <w:bidi w:val="0"/>
              <w:adjustRightInd/>
              <w:snapToGrid/>
              <w:spacing w:after="7" w:afterLines="2" w:line="460" w:lineRule="exact"/>
              <w:ind w:firstLine="210" w:firstLineChars="100"/>
              <w:jc w:val="both"/>
              <w:textAlignment w:val="auto"/>
              <w:rPr>
                <w:rFonts w:hint="eastAsia" w:ascii="等线" w:hAnsi="等线" w:eastAsia="等线" w:cs="等线"/>
                <w:b/>
                <w:kern w:val="0"/>
                <w:sz w:val="21"/>
                <w:szCs w:val="21"/>
              </w:rPr>
            </w:pPr>
            <w:r>
              <w:rPr>
                <w:rFonts w:hint="eastAsia" w:ascii="等线" w:hAnsi="等线" w:eastAsia="等线" w:cs="等线"/>
                <w:b/>
                <w:kern w:val="0"/>
                <w:sz w:val="21"/>
                <w:szCs w:val="21"/>
              </w:rPr>
              <w:t>从AI跃迁到智慧课程：数智时代高校教学范式的演进逻辑</w:t>
            </w:r>
          </w:p>
        </w:tc>
      </w:tr>
      <w:tr w14:paraId="381D0FFD">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771" w:hRule="atLeast"/>
          <w:jc w:val="center"/>
        </w:trPr>
        <w:tc>
          <w:tcPr>
            <w:tcW w:w="1489" w:type="dxa"/>
            <w:vMerge w:val="continue"/>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E7E6E6"/>
            <w:noWrap w:val="0"/>
            <w:vAlign w:val="center"/>
          </w:tcPr>
          <w:p w14:paraId="76D8106D">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kern w:val="0"/>
                <w:sz w:val="21"/>
                <w:szCs w:val="21"/>
              </w:rPr>
            </w:pPr>
          </w:p>
        </w:tc>
        <w:tc>
          <w:tcPr>
            <w:tcW w:w="1478" w:type="dxa"/>
            <w:vMerge w:val="continue"/>
            <w:tcBorders>
              <w:top w:val="single" w:color="2E75B5" w:themeColor="accent5" w:themeShade="BF" w:sz="4" w:space="0"/>
              <w:left w:val="single" w:color="2E75B5" w:themeColor="accent5" w:themeShade="BF" w:sz="4" w:space="0"/>
              <w:bottom w:val="single" w:color="5B9BD5" w:sz="4" w:space="0"/>
              <w:right w:val="single" w:color="2E75B5" w:themeColor="accent5" w:themeShade="BF" w:sz="4" w:space="0"/>
            </w:tcBorders>
            <w:shd w:val="clear" w:color="auto" w:fill="FFFFFF"/>
            <w:noWrap w:val="0"/>
            <w:vAlign w:val="center"/>
          </w:tcPr>
          <w:p w14:paraId="75E99A70">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kern w:val="0"/>
                <w:sz w:val="21"/>
                <w:szCs w:val="21"/>
              </w:rPr>
            </w:pPr>
          </w:p>
        </w:tc>
        <w:tc>
          <w:tcPr>
            <w:tcW w:w="1308" w:type="dxa"/>
            <w:tcBorders>
              <w:top w:val="single" w:color="2E75B5" w:themeColor="accent5" w:themeShade="BF" w:sz="4" w:space="0"/>
              <w:left w:val="single" w:color="2E75B5" w:themeColor="accent5" w:themeShade="BF" w:sz="4" w:space="0"/>
              <w:bottom w:val="single" w:color="5B9BD5" w:sz="4" w:space="0"/>
              <w:right w:val="single" w:color="2E75B5" w:themeColor="accent5" w:themeShade="BF" w:sz="4" w:space="0"/>
            </w:tcBorders>
            <w:shd w:val="clear" w:color="auto" w:fill="FFFFFF"/>
            <w:noWrap w:val="0"/>
            <w:vAlign w:val="center"/>
          </w:tcPr>
          <w:p w14:paraId="1AFF82F5">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kern w:val="0"/>
                <w:sz w:val="21"/>
                <w:szCs w:val="21"/>
              </w:rPr>
            </w:pPr>
            <w:r>
              <w:rPr>
                <w:rFonts w:hint="eastAsia" w:ascii="等线" w:hAnsi="等线" w:eastAsia="等线" w:cs="等线"/>
                <w:b/>
                <w:bCs/>
                <w:kern w:val="0"/>
                <w:sz w:val="21"/>
                <w:szCs w:val="21"/>
              </w:rPr>
              <w:t>培训内容</w:t>
            </w:r>
          </w:p>
        </w:tc>
        <w:tc>
          <w:tcPr>
            <w:tcW w:w="5902" w:type="dxa"/>
            <w:tcBorders>
              <w:top w:val="single" w:color="2E75B5" w:themeColor="accent5" w:themeShade="BF" w:sz="4" w:space="0"/>
              <w:left w:val="single" w:color="2E75B5" w:themeColor="accent5" w:themeShade="BF" w:sz="4" w:space="0"/>
              <w:bottom w:val="single" w:color="5B9BD5" w:sz="4" w:space="0"/>
              <w:right w:val="single" w:color="2E75B5" w:themeColor="accent5" w:themeShade="BF" w:sz="4" w:space="0"/>
            </w:tcBorders>
            <w:shd w:val="clear" w:color="auto" w:fill="FFFFFF"/>
            <w:noWrap w:val="0"/>
            <w:vAlign w:val="center"/>
          </w:tcPr>
          <w:p w14:paraId="0F42691D">
            <w:pPr>
              <w:keepNext w:val="0"/>
              <w:keepLines w:val="0"/>
              <w:pageBreakBefore w:val="0"/>
              <w:widowControl w:val="0"/>
              <w:kinsoku/>
              <w:wordWrap/>
              <w:overflowPunct/>
              <w:topLinePunct w:val="0"/>
              <w:autoSpaceDE/>
              <w:autoSpaceDN/>
              <w:bidi w:val="0"/>
              <w:adjustRightInd/>
              <w:snapToGrid/>
              <w:spacing w:after="7" w:afterLines="2" w:line="460" w:lineRule="exact"/>
              <w:jc w:val="left"/>
              <w:textAlignment w:val="auto"/>
              <w:rPr>
                <w:rFonts w:hint="eastAsia" w:ascii="等线" w:hAnsi="等线" w:eastAsia="等线" w:cs="等线"/>
                <w:b w:val="0"/>
                <w:bCs w:val="0"/>
                <w:sz w:val="21"/>
                <w:szCs w:val="21"/>
              </w:rPr>
            </w:pPr>
            <w:r>
              <w:rPr>
                <w:rFonts w:hint="eastAsia" w:ascii="等线" w:hAnsi="等线" w:eastAsia="等线" w:cs="等线"/>
                <w:sz w:val="21"/>
                <w:szCs w:val="21"/>
                <w:lang w:eastAsia="zh-CN"/>
              </w:rPr>
              <w:t xml:space="preserve">1. </w:t>
            </w:r>
            <w:r>
              <w:rPr>
                <w:rFonts w:hint="eastAsia" w:ascii="等线" w:hAnsi="等线" w:eastAsia="等线" w:cs="等线"/>
                <w:b w:val="0"/>
                <w:bCs w:val="0"/>
                <w:sz w:val="21"/>
                <w:szCs w:val="21"/>
                <w:lang w:eastAsia="zh-CN"/>
              </w:rPr>
              <w:t>数智时代的教学范式重构动力</w:t>
            </w:r>
            <w:r>
              <w:rPr>
                <w:rFonts w:hint="eastAsia" w:ascii="等线" w:hAnsi="等线" w:eastAsia="等线" w:cs="等线"/>
                <w:b w:val="0"/>
                <w:bCs w:val="0"/>
                <w:sz w:val="21"/>
                <w:szCs w:val="21"/>
                <w:lang w:val="en-US" w:eastAsia="zh-CN"/>
              </w:rPr>
              <w:t>；</w:t>
            </w:r>
          </w:p>
          <w:p w14:paraId="0B74A356">
            <w:pPr>
              <w:keepNext w:val="0"/>
              <w:keepLines w:val="0"/>
              <w:pageBreakBefore w:val="0"/>
              <w:widowControl w:val="0"/>
              <w:kinsoku/>
              <w:wordWrap/>
              <w:overflowPunct/>
              <w:topLinePunct w:val="0"/>
              <w:autoSpaceDE/>
              <w:autoSpaceDN/>
              <w:bidi w:val="0"/>
              <w:adjustRightInd/>
              <w:snapToGrid/>
              <w:spacing w:after="7" w:afterLines="2" w:line="460" w:lineRule="exact"/>
              <w:jc w:val="left"/>
              <w:textAlignment w:val="auto"/>
              <w:rPr>
                <w:rFonts w:hint="eastAsia" w:ascii="等线" w:hAnsi="等线" w:eastAsia="等线" w:cs="等线"/>
                <w:b w:val="0"/>
                <w:bCs w:val="0"/>
                <w:sz w:val="21"/>
                <w:szCs w:val="21"/>
              </w:rPr>
            </w:pPr>
            <w:r>
              <w:rPr>
                <w:rFonts w:hint="eastAsia" w:ascii="等线" w:hAnsi="等线" w:eastAsia="等线" w:cs="等线"/>
                <w:sz w:val="21"/>
                <w:szCs w:val="21"/>
                <w:lang w:val="en-US" w:eastAsia="zh-CN"/>
              </w:rPr>
              <w:t>2</w:t>
            </w:r>
            <w:r>
              <w:rPr>
                <w:rFonts w:hint="eastAsia" w:ascii="等线" w:hAnsi="等线" w:eastAsia="等线" w:cs="等线"/>
                <w:sz w:val="21"/>
                <w:szCs w:val="21"/>
                <w:lang w:eastAsia="zh-CN"/>
              </w:rPr>
              <w:t>. .</w:t>
            </w:r>
            <w:r>
              <w:rPr>
                <w:rFonts w:hint="eastAsia" w:ascii="等线" w:hAnsi="等线" w:eastAsia="等线" w:cs="等线"/>
                <w:b w:val="0"/>
                <w:bCs w:val="0"/>
                <w:sz w:val="21"/>
                <w:szCs w:val="21"/>
              </w:rPr>
              <w:t>AI推动下课程逻辑的重构趋势</w:t>
            </w:r>
            <w:r>
              <w:rPr>
                <w:rFonts w:hint="eastAsia" w:ascii="等线" w:hAnsi="等线" w:eastAsia="等线" w:cs="等线"/>
                <w:b w:val="0"/>
                <w:bCs w:val="0"/>
                <w:sz w:val="21"/>
                <w:szCs w:val="21"/>
                <w:lang w:val="en-US" w:eastAsia="zh-CN"/>
              </w:rPr>
              <w:t>；</w:t>
            </w:r>
          </w:p>
          <w:p w14:paraId="768D50ED">
            <w:pPr>
              <w:keepNext w:val="0"/>
              <w:keepLines w:val="0"/>
              <w:pageBreakBefore w:val="0"/>
              <w:widowControl w:val="0"/>
              <w:kinsoku/>
              <w:wordWrap/>
              <w:overflowPunct/>
              <w:topLinePunct w:val="0"/>
              <w:autoSpaceDE/>
              <w:autoSpaceDN/>
              <w:bidi w:val="0"/>
              <w:adjustRightInd/>
              <w:snapToGrid/>
              <w:spacing w:after="7" w:afterLines="2" w:line="460" w:lineRule="exact"/>
              <w:jc w:val="left"/>
              <w:textAlignment w:val="auto"/>
              <w:rPr>
                <w:rFonts w:hint="eastAsia" w:ascii="等线" w:hAnsi="等线" w:eastAsia="等线" w:cs="等线"/>
                <w:b w:val="0"/>
                <w:bCs w:val="0"/>
                <w:sz w:val="21"/>
                <w:szCs w:val="21"/>
              </w:rPr>
            </w:pPr>
            <w:r>
              <w:rPr>
                <w:rFonts w:hint="eastAsia" w:ascii="等线" w:hAnsi="等线" w:eastAsia="等线" w:cs="等线"/>
                <w:sz w:val="21"/>
                <w:szCs w:val="21"/>
                <w:lang w:val="en-US" w:eastAsia="zh-CN"/>
              </w:rPr>
              <w:t>3</w:t>
            </w:r>
            <w:r>
              <w:rPr>
                <w:rFonts w:hint="eastAsia" w:ascii="等线" w:hAnsi="等线" w:eastAsia="等线" w:cs="等线"/>
                <w:sz w:val="21"/>
                <w:szCs w:val="21"/>
                <w:lang w:eastAsia="zh-CN"/>
              </w:rPr>
              <w:t xml:space="preserve">. </w:t>
            </w:r>
            <w:r>
              <w:rPr>
                <w:rFonts w:hint="eastAsia" w:ascii="等线" w:hAnsi="等线" w:eastAsia="等线" w:cs="等线"/>
                <w:b w:val="0"/>
                <w:bCs w:val="0"/>
                <w:sz w:val="21"/>
                <w:szCs w:val="21"/>
              </w:rPr>
              <w:t>智慧课程的三种演进路径（可视化呈现）</w:t>
            </w:r>
            <w:r>
              <w:rPr>
                <w:rFonts w:hint="eastAsia" w:ascii="等线" w:hAnsi="等线" w:eastAsia="等线" w:cs="等线"/>
                <w:b w:val="0"/>
                <w:bCs w:val="0"/>
                <w:sz w:val="21"/>
                <w:szCs w:val="21"/>
                <w:lang w:val="en-US" w:eastAsia="zh-CN"/>
              </w:rPr>
              <w:t>；</w:t>
            </w:r>
          </w:p>
          <w:p w14:paraId="064E9DDF">
            <w:pPr>
              <w:keepNext w:val="0"/>
              <w:keepLines w:val="0"/>
              <w:pageBreakBefore w:val="0"/>
              <w:widowControl w:val="0"/>
              <w:kinsoku/>
              <w:wordWrap/>
              <w:overflowPunct/>
              <w:topLinePunct w:val="0"/>
              <w:autoSpaceDE/>
              <w:autoSpaceDN/>
              <w:bidi w:val="0"/>
              <w:adjustRightInd/>
              <w:snapToGrid/>
              <w:spacing w:after="7" w:afterLines="2" w:line="460" w:lineRule="exact"/>
              <w:jc w:val="left"/>
              <w:textAlignment w:val="auto"/>
              <w:rPr>
                <w:rFonts w:hint="eastAsia" w:ascii="等线" w:hAnsi="等线" w:eastAsia="等线" w:cs="等线"/>
                <w:sz w:val="21"/>
                <w:szCs w:val="21"/>
                <w:lang w:eastAsia="zh-CN"/>
              </w:rPr>
            </w:pPr>
            <w:r>
              <w:rPr>
                <w:rFonts w:hint="eastAsia" w:ascii="等线" w:hAnsi="等线" w:eastAsia="等线" w:cs="等线"/>
                <w:sz w:val="21"/>
                <w:szCs w:val="21"/>
                <w:lang w:val="en-US" w:eastAsia="zh-CN"/>
              </w:rPr>
              <w:t>4</w:t>
            </w:r>
            <w:r>
              <w:rPr>
                <w:rFonts w:hint="eastAsia" w:ascii="等线" w:hAnsi="等线" w:eastAsia="等线" w:cs="等线"/>
                <w:sz w:val="21"/>
                <w:szCs w:val="21"/>
                <w:lang w:eastAsia="zh-CN"/>
              </w:rPr>
              <w:t xml:space="preserve">. </w:t>
            </w:r>
            <w:r>
              <w:rPr>
                <w:rFonts w:hint="eastAsia" w:ascii="等线" w:hAnsi="等线" w:eastAsia="等线" w:cs="等线"/>
                <w:b w:val="0"/>
                <w:bCs w:val="0"/>
                <w:sz w:val="21"/>
                <w:szCs w:val="21"/>
                <w:lang w:eastAsia="zh-CN"/>
              </w:rPr>
              <w:t>如何行动？——面向高校教学组织的建议</w:t>
            </w:r>
            <w:r>
              <w:rPr>
                <w:rFonts w:hint="eastAsia" w:ascii="等线" w:hAnsi="等线" w:eastAsia="等线" w:cs="等线"/>
                <w:sz w:val="21"/>
                <w:szCs w:val="21"/>
                <w:lang w:eastAsia="zh-CN"/>
              </w:rPr>
              <w:t>。</w:t>
            </w:r>
          </w:p>
        </w:tc>
      </w:tr>
      <w:tr w14:paraId="2D8A487B">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402" w:hRule="atLeast"/>
          <w:jc w:val="center"/>
        </w:trPr>
        <w:tc>
          <w:tcPr>
            <w:tcW w:w="1489" w:type="dxa"/>
            <w:vMerge w:val="continue"/>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E7E6E6"/>
            <w:noWrap w:val="0"/>
            <w:vAlign w:val="center"/>
          </w:tcPr>
          <w:p w14:paraId="30C052E6">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kern w:val="0"/>
                <w:sz w:val="21"/>
                <w:szCs w:val="21"/>
              </w:rPr>
            </w:pPr>
          </w:p>
        </w:tc>
        <w:tc>
          <w:tcPr>
            <w:tcW w:w="1478" w:type="dxa"/>
            <w:tcBorders>
              <w:top w:val="single" w:color="5B9BD5"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FFFFFF"/>
            <w:noWrap w:val="0"/>
            <w:vAlign w:val="center"/>
          </w:tcPr>
          <w:p w14:paraId="678C5E17">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kern w:val="0"/>
                <w:sz w:val="21"/>
                <w:szCs w:val="21"/>
              </w:rPr>
            </w:pPr>
            <w:r>
              <w:rPr>
                <w:rFonts w:hint="eastAsia" w:ascii="等线" w:hAnsi="等线" w:eastAsia="等线" w:cs="等线"/>
                <w:b/>
                <w:bCs/>
                <w:color w:val="2E75B6" w:themeColor="accent5" w:themeShade="BF"/>
                <w:kern w:val="0"/>
                <w:sz w:val="21"/>
                <w:szCs w:val="21"/>
                <w:lang w:val="en-US" w:eastAsia="zh-CN"/>
              </w:rPr>
              <w:t>12</w:t>
            </w:r>
            <w:r>
              <w:rPr>
                <w:rFonts w:hint="eastAsia" w:ascii="等线" w:hAnsi="等线" w:eastAsia="等线" w:cs="等线"/>
                <w:b/>
                <w:bCs/>
                <w:color w:val="2E75B6" w:themeColor="accent5" w:themeShade="BF"/>
                <w:kern w:val="0"/>
                <w:sz w:val="21"/>
                <w:szCs w:val="21"/>
              </w:rPr>
              <w:t>:00-1</w:t>
            </w:r>
            <w:r>
              <w:rPr>
                <w:rFonts w:hint="eastAsia" w:ascii="等线" w:hAnsi="等线" w:eastAsia="等线" w:cs="等线"/>
                <w:b/>
                <w:bCs/>
                <w:color w:val="2E75B6" w:themeColor="accent5" w:themeShade="BF"/>
                <w:kern w:val="0"/>
                <w:sz w:val="21"/>
                <w:szCs w:val="21"/>
                <w:lang w:val="en-US" w:eastAsia="zh-CN"/>
              </w:rPr>
              <w:t>4</w:t>
            </w:r>
            <w:r>
              <w:rPr>
                <w:rFonts w:hint="eastAsia" w:ascii="等线" w:hAnsi="等线" w:eastAsia="等线" w:cs="等线"/>
                <w:b/>
                <w:bCs/>
                <w:color w:val="2E75B6" w:themeColor="accent5" w:themeShade="BF"/>
                <w:kern w:val="0"/>
                <w:sz w:val="21"/>
                <w:szCs w:val="21"/>
              </w:rPr>
              <w:t>:</w:t>
            </w:r>
            <w:r>
              <w:rPr>
                <w:rFonts w:hint="eastAsia" w:ascii="等线" w:hAnsi="等线" w:eastAsia="等线" w:cs="等线"/>
                <w:b/>
                <w:bCs/>
                <w:color w:val="2E75B6" w:themeColor="accent5" w:themeShade="BF"/>
                <w:kern w:val="0"/>
                <w:sz w:val="21"/>
                <w:szCs w:val="21"/>
                <w:lang w:val="en-US" w:eastAsia="zh-CN"/>
              </w:rPr>
              <w:t>0</w:t>
            </w:r>
            <w:r>
              <w:rPr>
                <w:rFonts w:hint="eastAsia" w:ascii="等线" w:hAnsi="等线" w:eastAsia="等线" w:cs="等线"/>
                <w:b/>
                <w:bCs/>
                <w:color w:val="2E75B6" w:themeColor="accent5" w:themeShade="BF"/>
                <w:kern w:val="0"/>
                <w:sz w:val="21"/>
                <w:szCs w:val="21"/>
              </w:rPr>
              <w:t>0</w:t>
            </w:r>
          </w:p>
        </w:tc>
        <w:tc>
          <w:tcPr>
            <w:tcW w:w="7210" w:type="dxa"/>
            <w:gridSpan w:val="2"/>
            <w:tcBorders>
              <w:top w:val="single" w:color="5B9BD5"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FFFFFF"/>
            <w:noWrap w:val="0"/>
            <w:vAlign w:val="center"/>
          </w:tcPr>
          <w:p w14:paraId="16DF0E77">
            <w:pPr>
              <w:keepNext w:val="0"/>
              <w:keepLines w:val="0"/>
              <w:pageBreakBefore w:val="0"/>
              <w:widowControl w:val="0"/>
              <w:kinsoku/>
              <w:wordWrap/>
              <w:overflowPunct/>
              <w:topLinePunct w:val="0"/>
              <w:autoSpaceDE/>
              <w:autoSpaceDN/>
              <w:bidi w:val="0"/>
              <w:adjustRightInd/>
              <w:snapToGrid/>
              <w:spacing w:after="7" w:afterLines="2" w:line="460" w:lineRule="exact"/>
              <w:jc w:val="left"/>
              <w:textAlignment w:val="auto"/>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 xml:space="preserve">                                                      午餐</w:t>
            </w:r>
          </w:p>
        </w:tc>
      </w:tr>
      <w:tr w14:paraId="50C6171D">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334" w:hRule="atLeast"/>
          <w:jc w:val="center"/>
        </w:trPr>
        <w:tc>
          <w:tcPr>
            <w:tcW w:w="1489" w:type="dxa"/>
            <w:vMerge w:val="continue"/>
            <w:tcBorders>
              <w:top w:val="single" w:color="2E75B5" w:themeColor="accent5" w:themeShade="BF"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FFFFFF"/>
            <w:noWrap w:val="0"/>
            <w:vAlign w:val="center"/>
          </w:tcPr>
          <w:p w14:paraId="2DA1D4D3">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kern w:val="0"/>
                <w:sz w:val="21"/>
                <w:szCs w:val="21"/>
                <w:lang w:val="en-US" w:eastAsia="zh-CN"/>
              </w:rPr>
            </w:pPr>
          </w:p>
        </w:tc>
        <w:tc>
          <w:tcPr>
            <w:tcW w:w="1478" w:type="dxa"/>
            <w:tcBorders>
              <w:top w:val="single" w:color="2E75B5" w:themeColor="accent5" w:themeShade="BF" w:sz="4" w:space="0"/>
              <w:left w:val="single" w:color="2E75B5" w:themeColor="accent5" w:themeShade="BF" w:sz="4" w:space="0"/>
              <w:bottom w:val="single" w:color="4472C4" w:sz="4" w:space="0"/>
              <w:right w:val="single" w:color="2E75B5" w:themeColor="accent5" w:themeShade="BF" w:sz="4" w:space="0"/>
            </w:tcBorders>
            <w:shd w:val="clear" w:color="auto" w:fill="FFFFFF"/>
            <w:noWrap w:val="0"/>
            <w:vAlign w:val="center"/>
          </w:tcPr>
          <w:p w14:paraId="42BE758D">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kern w:val="0"/>
                <w:sz w:val="21"/>
                <w:szCs w:val="21"/>
                <w:lang w:val="en-US" w:eastAsia="zh-CN"/>
              </w:rPr>
            </w:pPr>
            <w:r>
              <w:rPr>
                <w:rFonts w:hint="eastAsia" w:ascii="等线" w:hAnsi="等线" w:eastAsia="等线" w:cs="等线"/>
                <w:b/>
                <w:bCs/>
                <w:color w:val="2E75B6" w:themeColor="accent5" w:themeShade="BF"/>
                <w:kern w:val="0"/>
                <w:sz w:val="21"/>
                <w:szCs w:val="21"/>
                <w:lang w:val="en-US" w:eastAsia="zh-CN"/>
              </w:rPr>
              <w:t>下午</w:t>
            </w:r>
          </w:p>
        </w:tc>
        <w:tc>
          <w:tcPr>
            <w:tcW w:w="7210" w:type="dxa"/>
            <w:gridSpan w:val="2"/>
            <w:tcBorders>
              <w:top w:val="single" w:color="2E75B5" w:themeColor="accent5" w:themeShade="BF" w:sz="4" w:space="0"/>
              <w:left w:val="single" w:color="2E75B5" w:themeColor="accent5" w:themeShade="BF" w:sz="4" w:space="0"/>
              <w:bottom w:val="single" w:color="4472C4" w:sz="4" w:space="0"/>
              <w:right w:val="single" w:color="2E75B5" w:themeColor="accent5" w:themeShade="BF" w:sz="4" w:space="0"/>
            </w:tcBorders>
            <w:shd w:val="clear" w:color="auto" w:fill="FFFFFF"/>
            <w:noWrap w:val="0"/>
            <w:vAlign w:val="center"/>
          </w:tcPr>
          <w:p w14:paraId="3101DDF7">
            <w:pPr>
              <w:keepNext w:val="0"/>
              <w:keepLines w:val="0"/>
              <w:pageBreakBefore w:val="0"/>
              <w:widowControl w:val="0"/>
              <w:kinsoku/>
              <w:wordWrap/>
              <w:overflowPunct/>
              <w:topLinePunct w:val="0"/>
              <w:autoSpaceDE/>
              <w:autoSpaceDN/>
              <w:bidi w:val="0"/>
              <w:adjustRightInd/>
              <w:snapToGrid/>
              <w:spacing w:after="7" w:afterLines="2" w:line="460" w:lineRule="exact"/>
              <w:ind w:firstLine="2941" w:firstLineChars="1400"/>
              <w:jc w:val="both"/>
              <w:textAlignment w:val="auto"/>
              <w:rPr>
                <w:rFonts w:hint="eastAsia" w:ascii="等线" w:hAnsi="等线" w:eastAsia="等线" w:cs="等线"/>
                <w:b/>
                <w:kern w:val="0"/>
                <w:sz w:val="21"/>
                <w:szCs w:val="21"/>
                <w:lang w:val="en-US" w:eastAsia="zh-CN"/>
              </w:rPr>
            </w:pPr>
            <w:r>
              <w:rPr>
                <w:rFonts w:hint="eastAsia" w:ascii="等线" w:hAnsi="等线" w:eastAsia="等线" w:cs="等线"/>
                <w:b/>
                <w:kern w:val="0"/>
                <w:sz w:val="21"/>
                <w:szCs w:val="21"/>
                <w:lang w:val="en-US" w:eastAsia="zh-CN"/>
              </w:rPr>
              <w:t>自由活动</w:t>
            </w:r>
          </w:p>
        </w:tc>
      </w:tr>
      <w:tr w14:paraId="74CDBBAF">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185" w:hRule="atLeast"/>
          <w:jc w:val="center"/>
        </w:trPr>
        <w:tc>
          <w:tcPr>
            <w:tcW w:w="1489" w:type="dxa"/>
            <w:tcBorders>
              <w:top w:val="single" w:color="2E75B5" w:themeColor="accent5" w:themeShade="BF" w:sz="4" w:space="0"/>
              <w:left w:val="single" w:color="2E75B5" w:themeColor="accent5" w:themeShade="BF" w:sz="4" w:space="0"/>
              <w:bottom w:val="single" w:color="4472C4" w:sz="4" w:space="0"/>
              <w:right w:val="single" w:color="2E75B5" w:themeColor="accent5" w:themeShade="BF" w:sz="4" w:space="0"/>
            </w:tcBorders>
            <w:shd w:val="clear" w:color="auto" w:fill="FFFFFF"/>
            <w:noWrap w:val="0"/>
            <w:vAlign w:val="center"/>
          </w:tcPr>
          <w:p w14:paraId="5C54A858">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val="0"/>
                <w:bCs w:val="0"/>
                <w:kern w:val="0"/>
                <w:sz w:val="21"/>
                <w:szCs w:val="21"/>
              </w:rPr>
            </w:pPr>
            <w:r>
              <w:rPr>
                <w:rFonts w:hint="eastAsia" w:ascii="等线" w:hAnsi="等线" w:eastAsia="等线" w:cs="等线"/>
                <w:b/>
                <w:bCs/>
                <w:i w:val="0"/>
                <w:iCs w:val="0"/>
                <w:kern w:val="0"/>
                <w:sz w:val="21"/>
                <w:szCs w:val="21"/>
                <w:lang w:val="en-US" w:eastAsia="zh-CN"/>
              </w:rPr>
              <w:t>8月1日</w:t>
            </w:r>
          </w:p>
        </w:tc>
        <w:tc>
          <w:tcPr>
            <w:tcW w:w="8688" w:type="dxa"/>
            <w:gridSpan w:val="3"/>
            <w:tcBorders>
              <w:top w:val="single" w:color="2E75B5" w:themeColor="accent5" w:themeShade="BF" w:sz="4" w:space="0"/>
              <w:left w:val="single" w:color="2E75B5" w:themeColor="accent5" w:themeShade="BF" w:sz="4" w:space="0"/>
              <w:bottom w:val="single" w:color="4472C4" w:sz="4" w:space="0"/>
              <w:right w:val="single" w:color="2E75B5" w:themeColor="accent5" w:themeShade="BF" w:sz="4" w:space="0"/>
            </w:tcBorders>
            <w:shd w:val="clear" w:color="auto" w:fill="FFFFFF"/>
            <w:noWrap w:val="0"/>
            <w:vAlign w:val="center"/>
          </w:tcPr>
          <w:p w14:paraId="73E7D6FB">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kern w:val="0"/>
                <w:sz w:val="21"/>
                <w:szCs w:val="21"/>
              </w:rPr>
            </w:pPr>
            <w:r>
              <w:rPr>
                <w:rFonts w:hint="eastAsia" w:ascii="等线" w:hAnsi="等线" w:eastAsia="等线" w:cs="等线"/>
                <w:b/>
                <w:bCs/>
                <w:i w:val="0"/>
                <w:iCs w:val="0"/>
                <w:kern w:val="0"/>
                <w:sz w:val="21"/>
                <w:szCs w:val="21"/>
                <w:lang w:val="en-US" w:eastAsia="zh-CN"/>
              </w:rPr>
              <w:t xml:space="preserve">                                     返程</w:t>
            </w:r>
          </w:p>
        </w:tc>
      </w:tr>
      <w:tr w14:paraId="50EEAD10">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259" w:hRule="atLeast"/>
          <w:jc w:val="center"/>
        </w:trPr>
        <w:tc>
          <w:tcPr>
            <w:tcW w:w="1489" w:type="dxa"/>
            <w:tcBorders>
              <w:top w:val="single" w:color="4472C4" w:sz="4" w:space="0"/>
              <w:left w:val="single" w:color="2E75B5" w:themeColor="accent5" w:themeShade="BF" w:sz="4" w:space="0"/>
              <w:bottom w:val="single" w:color="4472C4" w:sz="4" w:space="0"/>
              <w:right w:val="single" w:color="2E75B5" w:themeColor="accent5" w:themeShade="BF" w:sz="4" w:space="0"/>
            </w:tcBorders>
            <w:shd w:val="clear" w:color="auto" w:fill="FFFFFF"/>
            <w:noWrap w:val="0"/>
            <w:vAlign w:val="center"/>
          </w:tcPr>
          <w:p w14:paraId="4698C7D0">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default" w:ascii="等线" w:hAnsi="等线" w:eastAsia="等线" w:cs="等线"/>
                <w:b/>
                <w:bCs/>
                <w:i w:val="0"/>
                <w:iCs w:val="0"/>
                <w:kern w:val="0"/>
                <w:sz w:val="21"/>
                <w:szCs w:val="21"/>
                <w:lang w:val="en-US" w:eastAsia="zh-CN"/>
              </w:rPr>
            </w:pPr>
            <w:r>
              <w:rPr>
                <w:rFonts w:hint="eastAsia" w:ascii="等线" w:hAnsi="等线" w:eastAsia="等线" w:cs="等线"/>
                <w:b/>
                <w:bCs/>
                <w:i w:val="0"/>
                <w:iCs w:val="0"/>
                <w:kern w:val="0"/>
                <w:sz w:val="21"/>
                <w:szCs w:val="21"/>
                <w:lang w:val="en-US" w:eastAsia="zh-CN"/>
              </w:rPr>
              <w:t>自主学习课程</w:t>
            </w:r>
          </w:p>
        </w:tc>
        <w:tc>
          <w:tcPr>
            <w:tcW w:w="8688" w:type="dxa"/>
            <w:gridSpan w:val="3"/>
            <w:tcBorders>
              <w:top w:val="single" w:color="4472C4" w:sz="4" w:space="0"/>
              <w:left w:val="single" w:color="2E75B5" w:themeColor="accent5" w:themeShade="BF" w:sz="4" w:space="0"/>
              <w:bottom w:val="single" w:color="4472C4" w:sz="4" w:space="0"/>
              <w:right w:val="single" w:color="2E75B5" w:themeColor="accent5" w:themeShade="BF" w:sz="4" w:space="0"/>
            </w:tcBorders>
            <w:shd w:val="clear" w:color="auto" w:fill="FFFFFF"/>
            <w:noWrap w:val="0"/>
            <w:vAlign w:val="center"/>
          </w:tcPr>
          <w:p w14:paraId="5E47410E">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i w:val="0"/>
                <w:iCs w:val="0"/>
                <w:kern w:val="0"/>
                <w:sz w:val="21"/>
                <w:szCs w:val="21"/>
                <w:lang w:val="en-US" w:eastAsia="zh-CN"/>
              </w:rPr>
            </w:pPr>
            <w:r>
              <w:rPr>
                <w:rFonts w:hint="eastAsia" w:ascii="等线" w:hAnsi="等线" w:eastAsia="等线" w:cs="等线"/>
                <w:b/>
                <w:kern w:val="0"/>
                <w:szCs w:val="21"/>
              </w:rPr>
              <w:t>新时代人才培养理念改革与专业负责人的职责</w:t>
            </w:r>
          </w:p>
        </w:tc>
      </w:tr>
      <w:tr w14:paraId="1BCE73FA">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217" w:hRule="atLeast"/>
          <w:jc w:val="center"/>
        </w:trPr>
        <w:tc>
          <w:tcPr>
            <w:tcW w:w="1489" w:type="dxa"/>
            <w:tcBorders>
              <w:top w:val="single" w:color="4472C4" w:sz="4" w:space="0"/>
              <w:left w:val="single" w:color="2E75B5" w:themeColor="accent5" w:themeShade="BF" w:sz="4" w:space="0"/>
              <w:bottom w:val="single" w:color="4472C4" w:sz="4" w:space="0"/>
              <w:right w:val="single" w:color="2E75B5" w:themeColor="accent5" w:themeShade="BF" w:sz="4" w:space="0"/>
            </w:tcBorders>
            <w:shd w:val="clear" w:color="auto" w:fill="FFFFFF"/>
            <w:noWrap w:val="0"/>
            <w:vAlign w:val="center"/>
          </w:tcPr>
          <w:p w14:paraId="1D1F1EE2">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i w:val="0"/>
                <w:iCs w:val="0"/>
                <w:kern w:val="0"/>
                <w:sz w:val="21"/>
                <w:szCs w:val="21"/>
                <w:lang w:val="en-US" w:eastAsia="zh-CN"/>
              </w:rPr>
            </w:pPr>
            <w:r>
              <w:rPr>
                <w:rFonts w:hint="eastAsia" w:ascii="等线" w:hAnsi="等线" w:eastAsia="等线" w:cs="等线"/>
                <w:b/>
                <w:bCs/>
                <w:i w:val="0"/>
                <w:iCs w:val="0"/>
                <w:kern w:val="0"/>
                <w:sz w:val="21"/>
                <w:szCs w:val="21"/>
                <w:lang w:val="en-US" w:eastAsia="zh-CN"/>
              </w:rPr>
              <w:t>自主学习课程</w:t>
            </w:r>
          </w:p>
        </w:tc>
        <w:tc>
          <w:tcPr>
            <w:tcW w:w="8688" w:type="dxa"/>
            <w:gridSpan w:val="3"/>
            <w:tcBorders>
              <w:top w:val="single" w:color="4472C4" w:sz="4" w:space="0"/>
              <w:left w:val="single" w:color="2E75B5" w:themeColor="accent5" w:themeShade="BF" w:sz="4" w:space="0"/>
              <w:bottom w:val="single" w:color="4472C4" w:sz="4" w:space="0"/>
              <w:right w:val="single" w:color="2E75B5" w:themeColor="accent5" w:themeShade="BF" w:sz="4" w:space="0"/>
            </w:tcBorders>
            <w:shd w:val="clear" w:color="auto" w:fill="FFFFFF"/>
            <w:noWrap w:val="0"/>
            <w:vAlign w:val="center"/>
          </w:tcPr>
          <w:p w14:paraId="1F7602C2">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i w:val="0"/>
                <w:iCs w:val="0"/>
                <w:kern w:val="0"/>
                <w:sz w:val="21"/>
                <w:szCs w:val="21"/>
                <w:lang w:val="en-US" w:eastAsia="zh-CN"/>
              </w:rPr>
            </w:pPr>
            <w:r>
              <w:rPr>
                <w:rFonts w:hint="eastAsia" w:ascii="等线" w:hAnsi="等线" w:eastAsia="等线" w:cs="等线"/>
                <w:b/>
                <w:bCs/>
                <w:color w:val="000000"/>
                <w:sz w:val="21"/>
                <w:szCs w:val="21"/>
                <w:lang w:val="en-US" w:eastAsia="zh-CN"/>
              </w:rPr>
              <w:t>基于大模型技术的智慧课程研究与实践</w:t>
            </w:r>
          </w:p>
        </w:tc>
      </w:tr>
      <w:tr w14:paraId="461D5528">
        <w:tblPrEx>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CellMar>
            <w:top w:w="0" w:type="dxa"/>
            <w:left w:w="108" w:type="dxa"/>
            <w:bottom w:w="0" w:type="dxa"/>
            <w:right w:w="108" w:type="dxa"/>
          </w:tblCellMar>
        </w:tblPrEx>
        <w:trPr>
          <w:trHeight w:val="281" w:hRule="atLeast"/>
          <w:jc w:val="center"/>
        </w:trPr>
        <w:tc>
          <w:tcPr>
            <w:tcW w:w="1489" w:type="dxa"/>
            <w:tcBorders>
              <w:top w:val="single" w:color="4472C4"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FFFFFF"/>
            <w:noWrap w:val="0"/>
            <w:vAlign w:val="center"/>
          </w:tcPr>
          <w:p w14:paraId="19AB753A">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i w:val="0"/>
                <w:iCs w:val="0"/>
                <w:kern w:val="0"/>
                <w:sz w:val="21"/>
                <w:szCs w:val="21"/>
                <w:lang w:val="en-US" w:eastAsia="zh-CN"/>
              </w:rPr>
            </w:pPr>
            <w:r>
              <w:rPr>
                <w:rFonts w:hint="eastAsia" w:ascii="等线" w:hAnsi="等线" w:eastAsia="等线" w:cs="等线"/>
                <w:b/>
                <w:bCs/>
                <w:i w:val="0"/>
                <w:iCs w:val="0"/>
                <w:kern w:val="0"/>
                <w:sz w:val="21"/>
                <w:szCs w:val="21"/>
                <w:lang w:val="en-US" w:eastAsia="zh-CN"/>
              </w:rPr>
              <w:t>自主学习课程</w:t>
            </w:r>
          </w:p>
        </w:tc>
        <w:tc>
          <w:tcPr>
            <w:tcW w:w="8688" w:type="dxa"/>
            <w:gridSpan w:val="3"/>
            <w:tcBorders>
              <w:top w:val="single" w:color="4472C4" w:sz="4" w:space="0"/>
              <w:left w:val="single" w:color="2E75B5" w:themeColor="accent5" w:themeShade="BF" w:sz="4" w:space="0"/>
              <w:bottom w:val="single" w:color="2E75B5" w:themeColor="accent5" w:themeShade="BF" w:sz="4" w:space="0"/>
              <w:right w:val="single" w:color="2E75B5" w:themeColor="accent5" w:themeShade="BF" w:sz="4" w:space="0"/>
            </w:tcBorders>
            <w:shd w:val="clear" w:color="auto" w:fill="FFFFFF"/>
            <w:noWrap w:val="0"/>
            <w:vAlign w:val="center"/>
          </w:tcPr>
          <w:p w14:paraId="2B793671">
            <w:pPr>
              <w:keepNext w:val="0"/>
              <w:keepLines w:val="0"/>
              <w:pageBreakBefore w:val="0"/>
              <w:widowControl w:val="0"/>
              <w:kinsoku/>
              <w:wordWrap/>
              <w:overflowPunct/>
              <w:topLinePunct w:val="0"/>
              <w:autoSpaceDE/>
              <w:autoSpaceDN/>
              <w:bidi w:val="0"/>
              <w:adjustRightInd/>
              <w:snapToGrid/>
              <w:spacing w:after="7" w:afterLines="2" w:line="460" w:lineRule="exact"/>
              <w:jc w:val="center"/>
              <w:textAlignment w:val="auto"/>
              <w:rPr>
                <w:rFonts w:hint="eastAsia" w:ascii="等线" w:hAnsi="等线" w:eastAsia="等线" w:cs="等线"/>
                <w:b/>
                <w:bCs/>
                <w:i w:val="0"/>
                <w:iCs w:val="0"/>
                <w:kern w:val="0"/>
                <w:sz w:val="21"/>
                <w:szCs w:val="21"/>
                <w:lang w:val="en-US" w:eastAsia="zh-CN"/>
              </w:rPr>
            </w:pPr>
            <w:r>
              <w:rPr>
                <w:rFonts w:hint="eastAsia" w:ascii="等线" w:hAnsi="等线" w:eastAsia="等线" w:cs="等线"/>
                <w:b/>
                <w:kern w:val="0"/>
                <w:sz w:val="21"/>
                <w:szCs w:val="21"/>
                <w:lang w:val="en-US" w:eastAsia="zh-CN"/>
              </w:rPr>
              <w:t>教育数字化背景下微专业建设探索与实践</w:t>
            </w:r>
          </w:p>
        </w:tc>
      </w:tr>
    </w:tbl>
    <w:p w14:paraId="04C467DB">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微软雅黑" w:hAnsi="微软雅黑" w:eastAsia="微软雅黑"/>
          <w:b/>
          <w:szCs w:val="21"/>
        </w:rPr>
      </w:pPr>
      <w:r>
        <w:rPr>
          <w:rFonts w:hint="eastAsia" w:ascii="微软雅黑" w:hAnsi="微软雅黑" w:eastAsia="微软雅黑"/>
          <w:b/>
          <w:sz w:val="24"/>
          <w:szCs w:val="24"/>
        </w:rPr>
        <w:t>六、专家介绍：</w:t>
      </w:r>
    </w:p>
    <w:p w14:paraId="0CDB9657">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等线" w:hAnsi="等线" w:eastAsia="等线" w:cs="等线"/>
          <w:sz w:val="24"/>
          <w:szCs w:val="24"/>
          <w:lang w:val="en-CA"/>
        </w:rPr>
      </w:pPr>
      <w:r>
        <w:rPr>
          <w:rFonts w:hint="eastAsia" w:ascii="等线" w:hAnsi="等线" w:eastAsia="等线" w:cs="等线"/>
          <w:b/>
          <w:bCs/>
          <w:sz w:val="24"/>
          <w:szCs w:val="24"/>
          <w:lang w:val="en-CA"/>
        </w:rPr>
        <w:t>郝</w:t>
      </w:r>
      <w:r>
        <w:rPr>
          <w:rFonts w:hint="eastAsia" w:ascii="等线" w:hAnsi="等线" w:eastAsia="等线" w:cs="等线"/>
          <w:b/>
          <w:bCs/>
          <w:sz w:val="24"/>
          <w:szCs w:val="24"/>
          <w:lang w:val="en-US" w:eastAsia="zh-CN"/>
        </w:rPr>
        <w:t xml:space="preserve"> </w:t>
      </w:r>
      <w:r>
        <w:rPr>
          <w:rFonts w:hint="eastAsia" w:ascii="等线" w:hAnsi="等线" w:eastAsia="等线" w:cs="等线"/>
          <w:b/>
          <w:bCs/>
          <w:sz w:val="24"/>
          <w:szCs w:val="24"/>
          <w:lang w:val="en-CA"/>
        </w:rPr>
        <w:t>佳</w:t>
      </w:r>
      <w:r>
        <w:rPr>
          <w:rFonts w:hint="eastAsia" w:ascii="等线" w:hAnsi="等线" w:eastAsia="等线" w:cs="等线"/>
          <w:b/>
          <w:bCs/>
          <w:sz w:val="24"/>
          <w:szCs w:val="24"/>
          <w:lang w:val="en-CA" w:eastAsia="zh-CN"/>
        </w:rPr>
        <w:t>：</w:t>
      </w:r>
      <w:r>
        <w:rPr>
          <w:rFonts w:hint="eastAsia" w:ascii="等线" w:hAnsi="等线" w:eastAsia="等线" w:cs="等线"/>
          <w:b w:val="0"/>
          <w:bCs w:val="0"/>
          <w:sz w:val="24"/>
          <w:szCs w:val="24"/>
          <w:lang w:val="en-US" w:eastAsia="zh-CN"/>
        </w:rPr>
        <w:t>北京理工大学</w:t>
      </w:r>
      <w:r>
        <w:rPr>
          <w:rFonts w:hint="eastAsia" w:ascii="等线" w:hAnsi="等线" w:eastAsia="等线" w:cs="等线"/>
          <w:b w:val="0"/>
          <w:bCs w:val="0"/>
          <w:sz w:val="24"/>
          <w:szCs w:val="24"/>
          <w:lang w:val="en-CA" w:eastAsia="zh-CN"/>
        </w:rPr>
        <w:t>长聘副教授、博士生导师，现任北京理工大学工业与智能系统工程研究所副所长，并担任国家重点研发计划青年科学家项目负责人。</w:t>
      </w:r>
      <w:r>
        <w:rPr>
          <w:rFonts w:hint="eastAsia" w:ascii="等线" w:hAnsi="等线" w:eastAsia="等线" w:cs="等线"/>
          <w:b w:val="0"/>
          <w:bCs w:val="0"/>
          <w:sz w:val="24"/>
          <w:szCs w:val="24"/>
          <w:lang w:val="en-US" w:eastAsia="zh-CN"/>
        </w:rPr>
        <w:t>承担</w:t>
      </w:r>
      <w:r>
        <w:rPr>
          <w:rFonts w:hint="eastAsia" w:ascii="等线" w:hAnsi="等线" w:eastAsia="等线" w:cs="等线"/>
          <w:b w:val="0"/>
          <w:bCs w:val="0"/>
          <w:sz w:val="24"/>
          <w:szCs w:val="24"/>
          <w:lang w:val="en-CA" w:eastAsia="zh-CN"/>
        </w:rPr>
        <w:t>了多项国家级和省部级科研项目，包括国家重点研发计划项目、国家自然基金、北京市自然基金等，曾获得全国高校教师教学创新大赛三等奖和北京市教学创新大赛一等奖。郝佳教授目前主持北京市教育教学改革项目，致力于为工业工程专业构建一套涵盖40余门课程的专业知识图谱</w:t>
      </w:r>
      <w:r>
        <w:rPr>
          <w:rFonts w:hint="eastAsia" w:ascii="等线" w:hAnsi="等线" w:eastAsia="等线" w:cs="等线"/>
          <w:sz w:val="24"/>
          <w:szCs w:val="24"/>
          <w:lang w:val="en-CA"/>
        </w:rPr>
        <w:t>。</w:t>
      </w:r>
    </w:p>
    <w:p w14:paraId="72FD1291">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等线" w:hAnsi="等线" w:eastAsia="等线" w:cs="等线"/>
          <w:b w:val="0"/>
          <w:bCs w:val="0"/>
          <w:sz w:val="24"/>
          <w:szCs w:val="24"/>
          <w:lang w:val="en-CA"/>
        </w:rPr>
      </w:pPr>
      <w:r>
        <w:rPr>
          <w:rFonts w:hint="eastAsia" w:ascii="等线" w:hAnsi="等线" w:eastAsia="等线" w:cs="等线"/>
          <w:b/>
          <w:bCs/>
          <w:sz w:val="24"/>
          <w:szCs w:val="24"/>
          <w:lang w:val="en-US" w:eastAsia="zh-CN"/>
        </w:rPr>
        <w:t>潘志峰</w:t>
      </w:r>
      <w:r>
        <w:rPr>
          <w:rFonts w:hint="eastAsia" w:ascii="等线" w:hAnsi="等线" w:eastAsia="等线" w:cs="等线"/>
          <w:b/>
          <w:bCs/>
          <w:sz w:val="24"/>
          <w:szCs w:val="24"/>
          <w:lang w:val="en-CA" w:eastAsia="zh-CN"/>
        </w:rPr>
        <w:t>：</w:t>
      </w:r>
      <w:r>
        <w:rPr>
          <w:rFonts w:hint="eastAsia" w:ascii="等线" w:hAnsi="等线" w:eastAsia="等线" w:cs="等线"/>
          <w:b w:val="0"/>
          <w:bCs w:val="0"/>
          <w:sz w:val="24"/>
          <w:szCs w:val="24"/>
          <w:lang w:val="en-CA" w:eastAsia="zh-CN"/>
        </w:rPr>
        <w:t>教授，中原教育教学领军人才，现任郑州大学教务处副处长、教师教学发展中心副主任，教育部高等学校大学物理教指委医药类专业工作委员会副主任委员。曾获河南省"五一劳动奖章"、河南省“教学名师”、河南省“文明教师”、“宝钢优秀教师奖”等荣誉称号。主持国家级线上一流课程《医用物理学》，获省高等教育教学成果一等奖3项。</w:t>
      </w:r>
    </w:p>
    <w:p w14:paraId="767AA5D4">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等线" w:hAnsi="等线" w:eastAsia="等线" w:cs="等线"/>
          <w:b w:val="0"/>
          <w:bCs w:val="0"/>
          <w:sz w:val="24"/>
          <w:szCs w:val="24"/>
          <w:lang w:val="en-CA" w:eastAsia="zh-CN"/>
        </w:rPr>
      </w:pPr>
      <w:r>
        <w:rPr>
          <w:rFonts w:hint="eastAsia" w:ascii="等线" w:hAnsi="等线" w:eastAsia="等线" w:cs="等线"/>
          <w:b/>
          <w:bCs/>
          <w:sz w:val="24"/>
          <w:szCs w:val="24"/>
          <w:lang w:val="en-CA" w:eastAsia="zh-CN"/>
        </w:rPr>
        <w:t>张翼然：</w:t>
      </w:r>
      <w:r>
        <w:rPr>
          <w:rFonts w:hint="eastAsia" w:ascii="等线" w:hAnsi="等线" w:eastAsia="等线" w:cs="等线"/>
          <w:b w:val="0"/>
          <w:bCs w:val="0"/>
          <w:sz w:val="24"/>
          <w:szCs w:val="24"/>
          <w:lang w:val="en-CA" w:eastAsia="zh-CN"/>
        </w:rPr>
        <w:t>湖南农业大学教育技术系副教授，数字化学习推广者，“人工智能+教育”实践专家，长期关注新技术及教育应用。主要研究领域为：人工智能教育应用（AIED），移动学习、MOOC 与混合式教学。致力于推动信息技术与教育教学的深度融合，主持和与了多个省级、国家级教学研究项目。</w:t>
      </w:r>
    </w:p>
    <w:p w14:paraId="5FF2CE6B">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七、培训费用：</w:t>
      </w:r>
    </w:p>
    <w:p w14:paraId="00E5CA19">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学习费用：线上980元/人；线下1980元/人。</w:t>
      </w:r>
    </w:p>
    <w:p w14:paraId="0A86D1CA">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宋体" w:hAnsi="宋体"/>
          <w:sz w:val="24"/>
          <w:szCs w:val="24"/>
        </w:rPr>
      </w:pPr>
      <w:r>
        <w:rPr>
          <w:rFonts w:hint="eastAsia" w:ascii="宋体" w:hAnsi="宋体"/>
          <w:sz w:val="24"/>
          <w:szCs w:val="24"/>
        </w:rPr>
        <w:t>团队报名：线上培训学校组织报名19800/校（不限人数）。</w:t>
      </w:r>
    </w:p>
    <w:p w14:paraId="712AE868">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default" w:eastAsia="等线" w:cs="等线" w:asciiTheme="minorAscii" w:hAnsiTheme="minorAscii"/>
          <w:sz w:val="24"/>
          <w:szCs w:val="24"/>
        </w:rPr>
      </w:pPr>
      <w:r>
        <w:rPr>
          <w:rFonts w:hint="default" w:eastAsia="等线" w:cs="等线" w:asciiTheme="minorAscii" w:hAnsiTheme="minorAscii"/>
          <w:sz w:val="24"/>
          <w:szCs w:val="24"/>
        </w:rPr>
        <w:t>住宿费：3</w:t>
      </w:r>
      <w:r>
        <w:rPr>
          <w:rFonts w:hint="eastAsia" w:eastAsia="等线" w:cs="等线" w:asciiTheme="minorAscii" w:hAnsiTheme="minorAscii"/>
          <w:sz w:val="24"/>
          <w:szCs w:val="24"/>
          <w:lang w:val="en-US" w:eastAsia="zh-CN"/>
        </w:rPr>
        <w:t>2</w:t>
      </w:r>
      <w:r>
        <w:rPr>
          <w:rFonts w:hint="default" w:eastAsia="等线" w:cs="等线" w:asciiTheme="minorAscii" w:hAnsiTheme="minorAscii"/>
          <w:sz w:val="24"/>
          <w:szCs w:val="24"/>
        </w:rPr>
        <w:t>0元/间/天（单标同价）</w:t>
      </w:r>
      <w:r>
        <w:rPr>
          <w:rFonts w:hint="default" w:asciiTheme="minorAscii" w:hAnsiTheme="minorAscii"/>
          <w:sz w:val="24"/>
          <w:szCs w:val="24"/>
        </w:rPr>
        <w:t>培训费不含食宿费用，食宿统一安排，费用自理。</w:t>
      </w:r>
    </w:p>
    <w:p w14:paraId="1622C1B3">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default" w:eastAsia="等线" w:cs="等线" w:asciiTheme="minorAscii" w:hAnsiTheme="minorAscii"/>
          <w:sz w:val="24"/>
          <w:szCs w:val="24"/>
        </w:rPr>
      </w:pPr>
      <w:r>
        <w:rPr>
          <w:rFonts w:hint="default" w:eastAsia="等线" w:cs="等线" w:asciiTheme="minorAscii" w:hAnsiTheme="minorAscii"/>
          <w:sz w:val="24"/>
          <w:szCs w:val="24"/>
        </w:rPr>
        <w:t>培训证书：本次培训结束后由北京华思培教育科技院颁发24学时培训证书。</w:t>
      </w:r>
    </w:p>
    <w:p w14:paraId="4E6DBF13">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default" w:eastAsia="等线" w:cs="等线" w:asciiTheme="minorAscii" w:hAnsiTheme="minorAscii"/>
          <w:sz w:val="24"/>
          <w:szCs w:val="24"/>
        </w:rPr>
      </w:pPr>
      <w:r>
        <w:rPr>
          <w:rFonts w:hint="default" w:eastAsia="等线" w:cs="等线" w:asciiTheme="minorAscii" w:hAnsiTheme="minorAscii"/>
          <w:sz w:val="24"/>
          <w:szCs w:val="24"/>
        </w:rPr>
        <w:t>收款说明：线上培训由</w:t>
      </w:r>
      <w:r>
        <w:rPr>
          <w:rFonts w:hint="default" w:asciiTheme="minorAscii" w:hAnsiTheme="minorAscii"/>
          <w:sz w:val="24"/>
          <w:szCs w:val="24"/>
        </w:rPr>
        <w:t>华思卓越教育科技（北京）有限公司</w:t>
      </w:r>
      <w:r>
        <w:rPr>
          <w:rFonts w:hint="default" w:eastAsia="等线" w:cs="等线" w:asciiTheme="minorAscii" w:hAnsiTheme="minorAscii"/>
          <w:sz w:val="24"/>
          <w:szCs w:val="24"/>
        </w:rPr>
        <w:t>收取培训费用并开具发票。线下培训报到当天线下缴费，由桂林政宏会展有限公司收取培训费用并开具发票</w:t>
      </w:r>
      <w:r>
        <w:rPr>
          <w:rFonts w:hint="eastAsia" w:eastAsia="等线" w:cs="等线" w:asciiTheme="minorAscii" w:hAnsiTheme="minorAscii"/>
          <w:sz w:val="24"/>
          <w:szCs w:val="24"/>
          <w:lang w:eastAsia="zh-CN"/>
        </w:rPr>
        <w:t>。</w:t>
      </w:r>
      <w:r>
        <w:rPr>
          <w:rFonts w:hint="default" w:eastAsia="等线" w:cs="等线" w:asciiTheme="minorAscii" w:hAnsiTheme="minorAscii"/>
          <w:sz w:val="24"/>
          <w:szCs w:val="24"/>
        </w:rPr>
        <w:t xml:space="preserve"> </w:t>
      </w:r>
    </w:p>
    <w:p w14:paraId="63482DF1">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八、线上付款方式：</w:t>
      </w:r>
    </w:p>
    <w:p w14:paraId="0B572D9E">
      <w:pPr>
        <w:keepNext w:val="0"/>
        <w:keepLines w:val="0"/>
        <w:pageBreakBefore w:val="0"/>
        <w:widowControl w:val="0"/>
        <w:kinsoku/>
        <w:wordWrap/>
        <w:overflowPunct/>
        <w:topLinePunct w:val="0"/>
        <w:autoSpaceDE/>
        <w:autoSpaceDN/>
        <w:bidi w:val="0"/>
        <w:adjustRightInd/>
        <w:snapToGrid/>
        <w:spacing w:before="7" w:beforeLines="2" w:after="7" w:afterLines="2" w:line="440" w:lineRule="exact"/>
        <w:ind w:firstLine="480" w:firstLineChars="200"/>
        <w:textAlignment w:val="auto"/>
        <w:rPr>
          <w:rFonts w:hint="default" w:ascii="等线" w:hAnsi="等线" w:eastAsia="等线" w:cs="等线"/>
          <w:b/>
          <w:sz w:val="24"/>
          <w:szCs w:val="24"/>
          <w:lang w:val="en-US" w:eastAsia="zh-CN"/>
        </w:rPr>
      </w:pPr>
      <w:r>
        <w:rPr>
          <w:rFonts w:hint="eastAsia" w:ascii="等线" w:hAnsi="等线" w:eastAsia="等线" w:cs="等线"/>
          <w:sz w:val="24"/>
          <w:szCs w:val="24"/>
          <w:lang w:val="en-US" w:eastAsia="zh-CN"/>
        </w:rPr>
        <w:drawing>
          <wp:anchor distT="0" distB="0" distL="114300" distR="114300" simplePos="0" relativeHeight="251660288" behindDoc="1" locked="0" layoutInCell="1" allowOverlap="1">
            <wp:simplePos x="0" y="0"/>
            <wp:positionH relativeFrom="column">
              <wp:posOffset>4511040</wp:posOffset>
            </wp:positionH>
            <wp:positionV relativeFrom="paragraph">
              <wp:posOffset>41275</wp:posOffset>
            </wp:positionV>
            <wp:extent cx="1556385" cy="2059305"/>
            <wp:effectExtent l="0" t="0" r="13335" b="13335"/>
            <wp:wrapNone/>
            <wp:docPr id="3" name="图片 3" descr="华思卓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华思卓越"/>
                    <pic:cNvPicPr>
                      <a:picLocks noChangeAspect="1"/>
                    </pic:cNvPicPr>
                  </pic:nvPicPr>
                  <pic:blipFill>
                    <a:blip r:embed="rId4"/>
                    <a:stretch>
                      <a:fillRect/>
                    </a:stretch>
                  </pic:blipFill>
                  <pic:spPr>
                    <a:xfrm>
                      <a:off x="0" y="0"/>
                      <a:ext cx="1556385" cy="2059305"/>
                    </a:xfrm>
                    <a:prstGeom prst="rect">
                      <a:avLst/>
                    </a:prstGeom>
                    <a:noFill/>
                    <a:ln>
                      <a:noFill/>
                    </a:ln>
                  </pic:spPr>
                </pic:pic>
              </a:graphicData>
            </a:graphic>
          </wp:anchor>
        </w:drawing>
      </w:r>
      <w:r>
        <w:rPr>
          <w:rFonts w:hint="eastAsia" w:ascii="等线" w:hAnsi="等线" w:eastAsia="等线" w:cs="等线"/>
          <w:b/>
          <w:sz w:val="24"/>
          <w:szCs w:val="24"/>
        </w:rPr>
        <w:t>方式</w:t>
      </w:r>
      <w:r>
        <w:rPr>
          <w:rFonts w:hint="eastAsia" w:ascii="等线" w:hAnsi="等线" w:eastAsia="等线" w:cs="等线"/>
          <w:b/>
          <w:sz w:val="24"/>
          <w:szCs w:val="24"/>
          <w:lang w:val="en-US" w:eastAsia="zh-CN"/>
        </w:rPr>
        <w:t>一</w:t>
      </w:r>
      <w:r>
        <w:rPr>
          <w:rFonts w:hint="eastAsia" w:ascii="等线" w:hAnsi="等线" w:eastAsia="等线" w:cs="等线"/>
          <w:b/>
          <w:sz w:val="24"/>
          <w:szCs w:val="24"/>
        </w:rPr>
        <w:t>：</w:t>
      </w:r>
      <w:r>
        <w:rPr>
          <w:rFonts w:hint="eastAsia" w:ascii="等线" w:hAnsi="等线" w:eastAsia="等线" w:cs="等线"/>
          <w:b/>
          <w:sz w:val="24"/>
          <w:szCs w:val="24"/>
          <w:lang w:val="en-US" w:eastAsia="zh-CN"/>
        </w:rPr>
        <w:t>转账汇款</w:t>
      </w:r>
    </w:p>
    <w:p w14:paraId="78DCC5CA">
      <w:pPr>
        <w:keepNext w:val="0"/>
        <w:keepLines w:val="0"/>
        <w:pageBreakBefore w:val="0"/>
        <w:widowControl w:val="0"/>
        <w:kinsoku/>
        <w:wordWrap/>
        <w:overflowPunct/>
        <w:topLinePunct w:val="0"/>
        <w:autoSpaceDE/>
        <w:autoSpaceDN/>
        <w:bidi w:val="0"/>
        <w:adjustRightInd/>
        <w:snapToGrid/>
        <w:spacing w:before="7" w:beforeLines="2" w:after="7" w:afterLines="2" w:line="440" w:lineRule="exact"/>
        <w:ind w:firstLine="480" w:firstLineChars="200"/>
        <w:textAlignment w:val="auto"/>
        <w:rPr>
          <w:rFonts w:hint="eastAsia" w:ascii="等线" w:hAnsi="等线" w:eastAsia="等线" w:cs="等线"/>
          <w:b w:val="0"/>
          <w:bCs/>
          <w:sz w:val="24"/>
          <w:szCs w:val="24"/>
          <w:lang w:val="en-US" w:eastAsia="zh-CN"/>
        </w:rPr>
      </w:pPr>
      <w:r>
        <w:rPr>
          <w:rFonts w:hint="eastAsia" w:ascii="等线" w:hAnsi="等线" w:eastAsia="等线" w:cs="等线"/>
          <w:b w:val="0"/>
          <w:bCs/>
          <w:sz w:val="24"/>
          <w:szCs w:val="24"/>
        </w:rPr>
        <w:t>户名：华思卓越教</w:t>
      </w:r>
      <w:bookmarkStart w:id="0" w:name="_GoBack"/>
      <w:bookmarkEnd w:id="0"/>
      <w:r>
        <w:rPr>
          <w:rFonts w:hint="eastAsia" w:ascii="等线" w:hAnsi="等线" w:eastAsia="等线" w:cs="等线"/>
          <w:b w:val="0"/>
          <w:bCs/>
          <w:sz w:val="24"/>
          <w:szCs w:val="24"/>
        </w:rPr>
        <w:t>育科技（北京）有限公司</w:t>
      </w:r>
      <w:r>
        <w:rPr>
          <w:rFonts w:hint="eastAsia" w:ascii="等线" w:hAnsi="等线" w:eastAsia="等线" w:cs="等线"/>
          <w:b w:val="0"/>
          <w:bCs/>
          <w:sz w:val="24"/>
          <w:szCs w:val="24"/>
          <w:lang w:val="en-US" w:eastAsia="zh-CN"/>
        </w:rPr>
        <w:t xml:space="preserve">   </w:t>
      </w:r>
    </w:p>
    <w:p w14:paraId="1A2E32CC">
      <w:pPr>
        <w:keepNext w:val="0"/>
        <w:keepLines w:val="0"/>
        <w:pageBreakBefore w:val="0"/>
        <w:widowControl w:val="0"/>
        <w:kinsoku/>
        <w:wordWrap/>
        <w:overflowPunct/>
        <w:topLinePunct w:val="0"/>
        <w:autoSpaceDE/>
        <w:autoSpaceDN/>
        <w:bidi w:val="0"/>
        <w:adjustRightInd/>
        <w:snapToGrid/>
        <w:spacing w:before="7" w:beforeLines="2" w:after="7" w:afterLines="2" w:line="440" w:lineRule="exact"/>
        <w:ind w:firstLine="480" w:firstLineChars="200"/>
        <w:textAlignment w:val="auto"/>
        <w:rPr>
          <w:rFonts w:hint="eastAsia" w:ascii="等线" w:hAnsi="等线" w:eastAsia="等线" w:cs="等线"/>
          <w:b w:val="0"/>
          <w:bCs/>
          <w:sz w:val="24"/>
          <w:szCs w:val="24"/>
        </w:rPr>
      </w:pPr>
      <w:r>
        <w:rPr>
          <w:rFonts w:hint="eastAsia" w:ascii="等线" w:hAnsi="等线" w:eastAsia="等线" w:cs="等线"/>
          <w:b w:val="0"/>
          <w:bCs/>
          <w:sz w:val="24"/>
          <w:szCs w:val="24"/>
        </w:rPr>
        <w:t>账号：11052301040001769</w:t>
      </w:r>
    </w:p>
    <w:p w14:paraId="577BBBB9">
      <w:pPr>
        <w:keepNext w:val="0"/>
        <w:keepLines w:val="0"/>
        <w:pageBreakBefore w:val="0"/>
        <w:widowControl w:val="0"/>
        <w:kinsoku/>
        <w:wordWrap/>
        <w:overflowPunct/>
        <w:topLinePunct w:val="0"/>
        <w:autoSpaceDE/>
        <w:autoSpaceDN/>
        <w:bidi w:val="0"/>
        <w:adjustRightInd/>
        <w:snapToGrid/>
        <w:spacing w:before="7" w:beforeLines="2" w:after="7" w:afterLines="2" w:line="440" w:lineRule="exact"/>
        <w:ind w:firstLine="480" w:firstLineChars="200"/>
        <w:textAlignment w:val="auto"/>
        <w:rPr>
          <w:rFonts w:hint="eastAsia" w:ascii="等线" w:hAnsi="等线" w:eastAsia="等线" w:cs="等线"/>
          <w:b w:val="0"/>
          <w:bCs/>
          <w:sz w:val="24"/>
          <w:szCs w:val="24"/>
        </w:rPr>
      </w:pPr>
      <w:r>
        <w:rPr>
          <w:rFonts w:hint="eastAsia" w:ascii="等线" w:hAnsi="等线" w:eastAsia="等线" w:cs="等线"/>
          <w:b w:val="0"/>
          <w:bCs/>
          <w:sz w:val="24"/>
          <w:szCs w:val="24"/>
        </w:rPr>
        <w:t xml:space="preserve">开户行：中国农业银行股份有限公司北京太舟坞支行 </w:t>
      </w:r>
    </w:p>
    <w:p w14:paraId="0BE05369">
      <w:pPr>
        <w:keepNext w:val="0"/>
        <w:keepLines w:val="0"/>
        <w:pageBreakBefore w:val="0"/>
        <w:widowControl w:val="0"/>
        <w:kinsoku/>
        <w:wordWrap/>
        <w:overflowPunct/>
        <w:topLinePunct w:val="0"/>
        <w:autoSpaceDE/>
        <w:autoSpaceDN/>
        <w:bidi w:val="0"/>
        <w:adjustRightInd/>
        <w:snapToGrid/>
        <w:spacing w:before="7" w:beforeLines="2" w:after="7" w:afterLines="2" w:line="440" w:lineRule="exact"/>
        <w:ind w:firstLine="480" w:firstLineChars="200"/>
        <w:textAlignment w:val="auto"/>
        <w:rPr>
          <w:rFonts w:hint="eastAsia" w:ascii="等线" w:hAnsi="等线" w:eastAsia="等线" w:cs="等线"/>
          <w:b/>
          <w:sz w:val="24"/>
          <w:szCs w:val="24"/>
        </w:rPr>
      </w:pPr>
      <w:r>
        <w:rPr>
          <w:rFonts w:hint="eastAsia" w:ascii="等线" w:hAnsi="等线" w:eastAsia="等线" w:cs="等线"/>
          <w:b/>
          <w:sz w:val="24"/>
          <w:szCs w:val="24"/>
        </w:rPr>
        <w:t>方式二：扫码公务卡支付</w:t>
      </w:r>
    </w:p>
    <w:p w14:paraId="1E822B7C">
      <w:pPr>
        <w:keepNext w:val="0"/>
        <w:keepLines w:val="0"/>
        <w:pageBreakBefore w:val="0"/>
        <w:widowControl w:val="0"/>
        <w:kinsoku/>
        <w:wordWrap/>
        <w:overflowPunct/>
        <w:topLinePunct w:val="0"/>
        <w:autoSpaceDE/>
        <w:autoSpaceDN/>
        <w:bidi w:val="0"/>
        <w:adjustRightInd/>
        <w:snapToGrid/>
        <w:spacing w:before="7" w:beforeLines="2" w:after="7" w:afterLines="2" w:line="44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使用微信绑定公务卡后，扫描右侧二维码付款</w:t>
      </w:r>
    </w:p>
    <w:p w14:paraId="195D62FD">
      <w:pPr>
        <w:keepNext w:val="0"/>
        <w:keepLines w:val="0"/>
        <w:pageBreakBefore w:val="0"/>
        <w:widowControl w:val="0"/>
        <w:kinsoku/>
        <w:wordWrap/>
        <w:overflowPunct/>
        <w:topLinePunct w:val="0"/>
        <w:autoSpaceDE/>
        <w:autoSpaceDN/>
        <w:bidi w:val="0"/>
        <w:adjustRightInd/>
        <w:snapToGrid/>
        <w:spacing w:before="7" w:beforeLines="2" w:after="7" w:afterLines="2" w:line="440" w:lineRule="exact"/>
        <w:ind w:firstLine="480" w:firstLineChars="200"/>
        <w:textAlignment w:val="auto"/>
        <w:rPr>
          <w:rFonts w:hint="eastAsia" w:ascii="等线" w:hAnsi="等线" w:eastAsia="等线" w:cs="等线"/>
          <w:b/>
          <w:color w:val="000000" w:themeColor="text1"/>
          <w:sz w:val="24"/>
          <w:szCs w:val="24"/>
          <w:lang w:val="en-US" w:eastAsia="zh-CN"/>
          <w14:textFill>
            <w14:solidFill>
              <w14:schemeClr w14:val="tx1"/>
            </w14:solidFill>
          </w14:textFill>
        </w:rPr>
      </w:pPr>
      <w:r>
        <w:rPr>
          <w:rFonts w:hint="eastAsia" w:ascii="等线" w:hAnsi="等线" w:eastAsia="等线" w:cs="等线"/>
          <w:b/>
          <w:color w:val="000000" w:themeColor="text1"/>
          <w:sz w:val="24"/>
          <w:szCs w:val="24"/>
          <w14:textFill>
            <w14:solidFill>
              <w14:schemeClr w14:val="tx1"/>
            </w14:solidFill>
          </w14:textFill>
        </w:rPr>
        <w:t>（扫码付款，请务必备注学校+姓名）</w:t>
      </w:r>
    </w:p>
    <w:p w14:paraId="6D431B81">
      <w:pPr>
        <w:keepNext w:val="0"/>
        <w:keepLines w:val="0"/>
        <w:pageBreakBefore w:val="0"/>
        <w:widowControl w:val="0"/>
        <w:kinsoku/>
        <w:wordWrap/>
        <w:overflowPunct/>
        <w:topLinePunct w:val="0"/>
        <w:autoSpaceDE/>
        <w:autoSpaceDN/>
        <w:bidi w:val="0"/>
        <w:adjustRightInd/>
        <w:snapToGrid/>
        <w:spacing w:after="7" w:afterLines="2" w:line="440" w:lineRule="exact"/>
        <w:ind w:firstLine="480" w:firstLineChars="200"/>
        <w:textAlignment w:val="auto"/>
        <w:rPr>
          <w:rFonts w:hint="eastAsia" w:ascii="微软雅黑" w:hAnsi="微软雅黑" w:eastAsia="微软雅黑"/>
          <w:b/>
          <w:sz w:val="24"/>
          <w:szCs w:val="24"/>
        </w:rPr>
      </w:pPr>
      <w:r>
        <w:rPr>
          <w:rFonts w:hint="eastAsia" w:ascii="微软雅黑" w:hAnsi="微软雅黑" w:eastAsia="微软雅黑"/>
          <w:b/>
          <w:sz w:val="24"/>
          <w:szCs w:val="24"/>
        </w:rPr>
        <w:t>九、报名联系：</w:t>
      </w:r>
    </w:p>
    <w:p w14:paraId="60C79D80">
      <w:pPr>
        <w:keepNext w:val="0"/>
        <w:keepLines w:val="0"/>
        <w:pageBreakBefore w:val="0"/>
        <w:widowControl w:val="0"/>
        <w:kinsoku/>
        <w:wordWrap/>
        <w:overflowPunct/>
        <w:topLinePunct w:val="0"/>
        <w:autoSpaceDE/>
        <w:autoSpaceDN/>
        <w:bidi w:val="0"/>
        <w:adjustRightInd/>
        <w:snapToGrid/>
        <w:spacing w:before="7" w:beforeLines="2" w:after="7" w:afterLines="2" w:line="44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 xml:space="preserve">联系人： </w:t>
      </w:r>
      <w:r>
        <w:rPr>
          <w:rFonts w:hint="eastAsia" w:ascii="等线" w:hAnsi="等线" w:eastAsia="等线" w:cs="等线"/>
          <w:sz w:val="24"/>
          <w:szCs w:val="24"/>
          <w:lang w:val="en-US" w:eastAsia="zh-CN"/>
        </w:rPr>
        <w:t>李云静 18518556168（</w:t>
      </w:r>
      <w:r>
        <w:rPr>
          <w:rFonts w:hint="eastAsia" w:ascii="等线" w:hAnsi="等线" w:eastAsia="等线" w:cs="等线"/>
          <w:sz w:val="24"/>
          <w:szCs w:val="24"/>
        </w:rPr>
        <w:t>同微信号）</w:t>
      </w:r>
    </w:p>
    <w:p w14:paraId="573029C1">
      <w:pPr>
        <w:keepNext w:val="0"/>
        <w:keepLines w:val="0"/>
        <w:pageBreakBefore w:val="0"/>
        <w:widowControl w:val="0"/>
        <w:kinsoku/>
        <w:wordWrap/>
        <w:overflowPunct/>
        <w:topLinePunct w:val="0"/>
        <w:autoSpaceDE/>
        <w:autoSpaceDN/>
        <w:bidi w:val="0"/>
        <w:adjustRightInd/>
        <w:snapToGrid/>
        <w:spacing w:before="7" w:beforeLines="2" w:after="7" w:afterLines="2" w:line="440" w:lineRule="exact"/>
        <w:ind w:firstLine="480" w:firstLineChars="200"/>
        <w:jc w:val="left"/>
        <w:textAlignment w:val="auto"/>
        <w:rPr>
          <w:rFonts w:hint="eastAsia" w:ascii="等线" w:hAnsi="等线" w:eastAsia="等线" w:cs="等线"/>
          <w:sz w:val="24"/>
          <w:szCs w:val="24"/>
          <w:lang w:val="en-US" w:eastAsia="zh-CN"/>
        </w:rPr>
      </w:pPr>
      <w:r>
        <w:rPr>
          <w:rFonts w:hint="eastAsia" w:ascii="等线" w:hAnsi="等线" w:eastAsia="等线" w:cs="等线"/>
          <w:sz w:val="24"/>
          <w:szCs w:val="24"/>
        </w:rPr>
        <w:drawing>
          <wp:anchor distT="0" distB="0" distL="114300" distR="114300" simplePos="0" relativeHeight="251662336" behindDoc="0" locked="0" layoutInCell="1" allowOverlap="1">
            <wp:simplePos x="0" y="0"/>
            <wp:positionH relativeFrom="column">
              <wp:posOffset>4638675</wp:posOffset>
            </wp:positionH>
            <wp:positionV relativeFrom="paragraph">
              <wp:posOffset>194945</wp:posOffset>
            </wp:positionV>
            <wp:extent cx="1587500" cy="1583690"/>
            <wp:effectExtent l="42545" t="24765" r="65405" b="67945"/>
            <wp:wrapNone/>
            <wp:docPr id="5" name="图片 9" descr="e0c3f10691eeadac3dd53f272510b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e0c3f10691eeadac3dd53f272510bd1"/>
                    <pic:cNvPicPr>
                      <a:picLocks noChangeAspect="1"/>
                    </pic:cNvPicPr>
                  </pic:nvPicPr>
                  <pic:blipFill>
                    <a:blip r:embed="rId5"/>
                    <a:stretch>
                      <a:fillRect/>
                    </a:stretch>
                  </pic:blipFill>
                  <pic:spPr>
                    <a:xfrm rot="1802520">
                      <a:off x="0" y="0"/>
                      <a:ext cx="1587500" cy="1583690"/>
                    </a:xfrm>
                    <a:prstGeom prst="rect">
                      <a:avLst/>
                    </a:prstGeom>
                    <a:noFill/>
                    <a:ln>
                      <a:noFill/>
                    </a:ln>
                  </pic:spPr>
                </pic:pic>
              </a:graphicData>
            </a:graphic>
          </wp:anchor>
        </w:drawing>
      </w:r>
      <w:r>
        <w:rPr>
          <w:rFonts w:hint="eastAsia" w:ascii="等线" w:hAnsi="等线" w:eastAsia="等线" w:cs="等线"/>
          <w:sz w:val="24"/>
          <w:szCs w:val="24"/>
          <w:lang w:val="en-US" w:eastAsia="zh-CN"/>
        </w:rPr>
        <w:drawing>
          <wp:anchor distT="0" distB="0" distL="114300" distR="114300" simplePos="0" relativeHeight="251661312" behindDoc="0" locked="0" layoutInCell="1" allowOverlap="1">
            <wp:simplePos x="0" y="0"/>
            <wp:positionH relativeFrom="column">
              <wp:posOffset>3018155</wp:posOffset>
            </wp:positionH>
            <wp:positionV relativeFrom="paragraph">
              <wp:posOffset>267335</wp:posOffset>
            </wp:positionV>
            <wp:extent cx="1606550" cy="1583690"/>
            <wp:effectExtent l="0" t="0" r="8890" b="1270"/>
            <wp:wrapNone/>
            <wp:docPr id="6" name="图片 1" descr="华思卓越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华思卓越电子章"/>
                    <pic:cNvPicPr>
                      <a:picLocks noChangeAspect="1"/>
                    </pic:cNvPicPr>
                  </pic:nvPicPr>
                  <pic:blipFill>
                    <a:blip r:embed="rId6"/>
                    <a:stretch>
                      <a:fillRect/>
                    </a:stretch>
                  </pic:blipFill>
                  <pic:spPr>
                    <a:xfrm>
                      <a:off x="0" y="0"/>
                      <a:ext cx="1606550" cy="1583690"/>
                    </a:xfrm>
                    <a:prstGeom prst="rect">
                      <a:avLst/>
                    </a:prstGeom>
                    <a:noFill/>
                    <a:ln>
                      <a:noFill/>
                    </a:ln>
                  </pic:spPr>
                </pic:pic>
              </a:graphicData>
            </a:graphic>
          </wp:anchor>
        </w:drawing>
      </w:r>
      <w:r>
        <w:rPr>
          <w:rFonts w:hint="eastAsia" w:ascii="等线" w:hAnsi="等线" w:eastAsia="等线" w:cs="等线"/>
          <w:sz w:val="24"/>
          <w:szCs w:val="24"/>
        </w:rPr>
        <w:t>报名邮箱</w:t>
      </w:r>
      <w:r>
        <w:rPr>
          <w:rFonts w:hint="eastAsia" w:ascii="等线" w:hAnsi="等线" w:eastAsia="等线" w:cs="等线"/>
          <w:sz w:val="24"/>
          <w:szCs w:val="24"/>
          <w:lang w:eastAsia="zh-CN"/>
        </w:rPr>
        <w:t>：</w:t>
      </w:r>
      <w:r>
        <w:rPr>
          <w:rFonts w:hint="eastAsia" w:ascii="等线" w:hAnsi="等线" w:eastAsia="等线" w:cs="等线"/>
          <w:sz w:val="24"/>
          <w:szCs w:val="24"/>
          <w:lang w:val="en-US" w:eastAsia="zh-CN"/>
        </w:rPr>
        <w:fldChar w:fldCharType="begin"/>
      </w:r>
      <w:r>
        <w:rPr>
          <w:rFonts w:hint="eastAsia" w:ascii="等线" w:hAnsi="等线" w:eastAsia="等线" w:cs="等线"/>
          <w:sz w:val="24"/>
          <w:szCs w:val="24"/>
          <w:lang w:val="en-US" w:eastAsia="zh-CN"/>
        </w:rPr>
        <w:instrText xml:space="preserve"> HYPERLINK "mailto:1632906173@qq.com" </w:instrText>
      </w:r>
      <w:r>
        <w:rPr>
          <w:rFonts w:hint="eastAsia" w:ascii="等线" w:hAnsi="等线" w:eastAsia="等线" w:cs="等线"/>
          <w:sz w:val="24"/>
          <w:szCs w:val="24"/>
          <w:lang w:val="en-US" w:eastAsia="zh-CN"/>
        </w:rPr>
        <w:fldChar w:fldCharType="separate"/>
      </w:r>
      <w:r>
        <w:rPr>
          <w:rStyle w:val="11"/>
          <w:rFonts w:hint="eastAsia" w:ascii="等线" w:hAnsi="等线" w:eastAsia="等线" w:cs="等线"/>
          <w:sz w:val="24"/>
          <w:szCs w:val="24"/>
          <w:lang w:val="en-US" w:eastAsia="zh-CN"/>
        </w:rPr>
        <w:t>245471788@qq.com</w:t>
      </w:r>
      <w:r>
        <w:rPr>
          <w:rFonts w:hint="eastAsia" w:ascii="等线" w:hAnsi="等线" w:eastAsia="等线" w:cs="等线"/>
          <w:sz w:val="24"/>
          <w:szCs w:val="24"/>
          <w:lang w:val="en-US" w:eastAsia="zh-CN"/>
        </w:rPr>
        <w:fldChar w:fldCharType="end"/>
      </w:r>
    </w:p>
    <w:p w14:paraId="10D5EEEA">
      <w:pPr>
        <w:keepNext w:val="0"/>
        <w:keepLines w:val="0"/>
        <w:pageBreakBefore w:val="0"/>
        <w:widowControl w:val="0"/>
        <w:kinsoku/>
        <w:wordWrap/>
        <w:overflowPunct/>
        <w:topLinePunct w:val="0"/>
        <w:autoSpaceDE/>
        <w:autoSpaceDN/>
        <w:bidi w:val="0"/>
        <w:adjustRightInd/>
        <w:snapToGrid/>
        <w:spacing w:after="7" w:afterLines="2" w:line="460" w:lineRule="exact"/>
        <w:ind w:firstLine="480" w:firstLineChars="200"/>
        <w:jc w:val="right"/>
        <w:textAlignment w:val="auto"/>
        <w:rPr>
          <w:rFonts w:hint="eastAsia" w:ascii="等线" w:hAnsi="等线" w:eastAsia="等线" w:cs="等线"/>
          <w:sz w:val="24"/>
          <w:szCs w:val="24"/>
        </w:rPr>
      </w:pPr>
    </w:p>
    <w:p w14:paraId="7DA14745">
      <w:pPr>
        <w:keepNext w:val="0"/>
        <w:keepLines w:val="0"/>
        <w:pageBreakBefore w:val="0"/>
        <w:widowControl w:val="0"/>
        <w:kinsoku/>
        <w:wordWrap/>
        <w:overflowPunct/>
        <w:topLinePunct w:val="0"/>
        <w:autoSpaceDE/>
        <w:autoSpaceDN/>
        <w:bidi w:val="0"/>
        <w:adjustRightInd/>
        <w:snapToGrid/>
        <w:spacing w:after="7" w:afterLines="2" w:line="460" w:lineRule="exact"/>
        <w:ind w:firstLine="480" w:firstLineChars="200"/>
        <w:jc w:val="right"/>
        <w:textAlignment w:val="auto"/>
        <w:rPr>
          <w:rFonts w:hint="eastAsia" w:ascii="等线" w:hAnsi="等线" w:eastAsia="等线" w:cs="等线"/>
          <w:sz w:val="24"/>
          <w:szCs w:val="24"/>
        </w:rPr>
      </w:pPr>
      <w:r>
        <w:rPr>
          <w:rFonts w:hint="eastAsia" w:ascii="等线" w:hAnsi="等线" w:eastAsia="等线" w:cs="等线"/>
          <w:sz w:val="24"/>
          <w:szCs w:val="24"/>
        </w:rPr>
        <w:t>北京华思培教育科技院</w:t>
      </w:r>
    </w:p>
    <w:p w14:paraId="1D08A4B3">
      <w:pPr>
        <w:keepNext w:val="0"/>
        <w:keepLines w:val="0"/>
        <w:pageBreakBefore w:val="0"/>
        <w:widowControl w:val="0"/>
        <w:kinsoku/>
        <w:wordWrap/>
        <w:overflowPunct/>
        <w:topLinePunct w:val="0"/>
        <w:autoSpaceDE/>
        <w:autoSpaceDN/>
        <w:bidi w:val="0"/>
        <w:adjustRightInd/>
        <w:snapToGrid/>
        <w:spacing w:after="7" w:afterLines="2" w:line="460" w:lineRule="exact"/>
        <w:ind w:firstLine="480" w:firstLineChars="200"/>
        <w:jc w:val="right"/>
        <w:textAlignment w:val="auto"/>
        <w:rPr>
          <w:rFonts w:hint="eastAsia" w:ascii="等线" w:hAnsi="等线" w:eastAsia="等线" w:cs="等线"/>
          <w:sz w:val="24"/>
          <w:szCs w:val="24"/>
        </w:rPr>
      </w:pPr>
      <w:r>
        <w:rPr>
          <w:rFonts w:hint="eastAsia" w:ascii="等线" w:hAnsi="等线" w:eastAsia="等线" w:cs="等线"/>
          <w:sz w:val="24"/>
          <w:szCs w:val="24"/>
        </w:rPr>
        <w:t>华思卓越教育科技（北京）有限公司</w:t>
      </w:r>
    </w:p>
    <w:p w14:paraId="4E8F31B0">
      <w:pPr>
        <w:keepNext w:val="0"/>
        <w:keepLines w:val="0"/>
        <w:pageBreakBefore w:val="0"/>
        <w:widowControl w:val="0"/>
        <w:kinsoku/>
        <w:wordWrap/>
        <w:overflowPunct/>
        <w:topLinePunct w:val="0"/>
        <w:autoSpaceDE/>
        <w:autoSpaceDN/>
        <w:bidi w:val="0"/>
        <w:adjustRightInd/>
        <w:snapToGrid/>
        <w:spacing w:after="7" w:afterLines="2" w:line="460" w:lineRule="exact"/>
        <w:ind w:firstLine="480" w:firstLineChars="200"/>
        <w:jc w:val="right"/>
        <w:textAlignment w:val="auto"/>
        <w:rPr>
          <w:rFonts w:hint="eastAsia" w:ascii="等线" w:hAnsi="等线" w:eastAsia="等线" w:cs="等线"/>
          <w:sz w:val="24"/>
          <w:szCs w:val="24"/>
        </w:rPr>
      </w:pPr>
      <w:r>
        <w:rPr>
          <w:rFonts w:hint="eastAsia" w:ascii="等线" w:hAnsi="等线" w:eastAsia="等线" w:cs="等线"/>
          <w:sz w:val="24"/>
          <w:szCs w:val="24"/>
        </w:rPr>
        <w:t>二零二五年</w:t>
      </w:r>
      <w:r>
        <w:rPr>
          <w:rFonts w:hint="eastAsia" w:ascii="等线" w:hAnsi="等线" w:eastAsia="等线" w:cs="等线"/>
          <w:sz w:val="24"/>
          <w:szCs w:val="24"/>
          <w:lang w:val="en-US" w:eastAsia="zh-CN"/>
        </w:rPr>
        <w:t>六</w:t>
      </w:r>
      <w:r>
        <w:rPr>
          <w:rFonts w:hint="eastAsia" w:ascii="等线" w:hAnsi="等线" w:eastAsia="等线" w:cs="等线"/>
          <w:sz w:val="24"/>
          <w:szCs w:val="24"/>
        </w:rPr>
        <w:t>月</w:t>
      </w:r>
    </w:p>
    <w:sectPr>
      <w:pgSz w:w="11906" w:h="16838"/>
      <w:pgMar w:top="1040" w:right="1020" w:bottom="1020" w:left="1020"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3D4EF"/>
    <w:multiLevelType w:val="singleLevel"/>
    <w:tmpl w:val="91C3D4E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NmJlODcwNGVkNDdkYTE5Y2NlMTUxYzlmYzBjNDgifQ=="/>
  </w:docVars>
  <w:rsids>
    <w:rsidRoot w:val="00577DC9"/>
    <w:rsid w:val="0003761E"/>
    <w:rsid w:val="00094868"/>
    <w:rsid w:val="000C5DE5"/>
    <w:rsid w:val="000C6DDE"/>
    <w:rsid w:val="000D6012"/>
    <w:rsid w:val="000E4801"/>
    <w:rsid w:val="0013217F"/>
    <w:rsid w:val="00132BC6"/>
    <w:rsid w:val="00166B8F"/>
    <w:rsid w:val="001802B1"/>
    <w:rsid w:val="001818F2"/>
    <w:rsid w:val="001C2D0C"/>
    <w:rsid w:val="001D5FB4"/>
    <w:rsid w:val="001E0848"/>
    <w:rsid w:val="001F0FF3"/>
    <w:rsid w:val="00273EAD"/>
    <w:rsid w:val="00292BAB"/>
    <w:rsid w:val="002941F4"/>
    <w:rsid w:val="002E0A77"/>
    <w:rsid w:val="002E74B2"/>
    <w:rsid w:val="002F3040"/>
    <w:rsid w:val="0030159A"/>
    <w:rsid w:val="00307DA9"/>
    <w:rsid w:val="00315937"/>
    <w:rsid w:val="003649F5"/>
    <w:rsid w:val="00377076"/>
    <w:rsid w:val="00377BDC"/>
    <w:rsid w:val="003860E1"/>
    <w:rsid w:val="00392F82"/>
    <w:rsid w:val="00393F85"/>
    <w:rsid w:val="003B58E2"/>
    <w:rsid w:val="003E30A7"/>
    <w:rsid w:val="00423C6D"/>
    <w:rsid w:val="00495E0A"/>
    <w:rsid w:val="004A01F5"/>
    <w:rsid w:val="004A5FA8"/>
    <w:rsid w:val="004A75A3"/>
    <w:rsid w:val="004A7DA0"/>
    <w:rsid w:val="004B44E1"/>
    <w:rsid w:val="004B6B03"/>
    <w:rsid w:val="004E7017"/>
    <w:rsid w:val="0050638A"/>
    <w:rsid w:val="00522635"/>
    <w:rsid w:val="005248BA"/>
    <w:rsid w:val="00531B04"/>
    <w:rsid w:val="00537341"/>
    <w:rsid w:val="00556EC4"/>
    <w:rsid w:val="00577DC9"/>
    <w:rsid w:val="00580549"/>
    <w:rsid w:val="00580C1C"/>
    <w:rsid w:val="005B5722"/>
    <w:rsid w:val="005D7DA7"/>
    <w:rsid w:val="005E3C06"/>
    <w:rsid w:val="006060B6"/>
    <w:rsid w:val="00625D50"/>
    <w:rsid w:val="006335D9"/>
    <w:rsid w:val="00635C81"/>
    <w:rsid w:val="00660708"/>
    <w:rsid w:val="006838CA"/>
    <w:rsid w:val="006C7DF9"/>
    <w:rsid w:val="006D2972"/>
    <w:rsid w:val="006E4A62"/>
    <w:rsid w:val="006F1461"/>
    <w:rsid w:val="006F22F9"/>
    <w:rsid w:val="00701EC9"/>
    <w:rsid w:val="00742FC1"/>
    <w:rsid w:val="007553A9"/>
    <w:rsid w:val="00755DF0"/>
    <w:rsid w:val="0075664E"/>
    <w:rsid w:val="007958E0"/>
    <w:rsid w:val="007A2BB5"/>
    <w:rsid w:val="007C436A"/>
    <w:rsid w:val="007F011D"/>
    <w:rsid w:val="007F36AF"/>
    <w:rsid w:val="00804E4B"/>
    <w:rsid w:val="00804E60"/>
    <w:rsid w:val="00816034"/>
    <w:rsid w:val="0081729C"/>
    <w:rsid w:val="00823B3C"/>
    <w:rsid w:val="00837A6E"/>
    <w:rsid w:val="00841D0C"/>
    <w:rsid w:val="008733C1"/>
    <w:rsid w:val="008925F6"/>
    <w:rsid w:val="008A07BC"/>
    <w:rsid w:val="008A6FE3"/>
    <w:rsid w:val="008B1170"/>
    <w:rsid w:val="008B79F3"/>
    <w:rsid w:val="008D0DB4"/>
    <w:rsid w:val="008D59A6"/>
    <w:rsid w:val="008D7C68"/>
    <w:rsid w:val="00900A8D"/>
    <w:rsid w:val="009049D8"/>
    <w:rsid w:val="009244A6"/>
    <w:rsid w:val="0094515C"/>
    <w:rsid w:val="0095346A"/>
    <w:rsid w:val="009A3EBA"/>
    <w:rsid w:val="009A45CA"/>
    <w:rsid w:val="009B1CC4"/>
    <w:rsid w:val="009C1718"/>
    <w:rsid w:val="009C1DA2"/>
    <w:rsid w:val="009D6746"/>
    <w:rsid w:val="009F0EE7"/>
    <w:rsid w:val="009F356D"/>
    <w:rsid w:val="00A117D5"/>
    <w:rsid w:val="00A2333E"/>
    <w:rsid w:val="00A24691"/>
    <w:rsid w:val="00A51B0B"/>
    <w:rsid w:val="00A64050"/>
    <w:rsid w:val="00A716CB"/>
    <w:rsid w:val="00AA0F96"/>
    <w:rsid w:val="00AA5AE2"/>
    <w:rsid w:val="00AC4326"/>
    <w:rsid w:val="00AC5110"/>
    <w:rsid w:val="00AD7D61"/>
    <w:rsid w:val="00B132FB"/>
    <w:rsid w:val="00B13605"/>
    <w:rsid w:val="00B1767F"/>
    <w:rsid w:val="00B226F8"/>
    <w:rsid w:val="00B24FB8"/>
    <w:rsid w:val="00B467E9"/>
    <w:rsid w:val="00B5411A"/>
    <w:rsid w:val="00B714A5"/>
    <w:rsid w:val="00B82167"/>
    <w:rsid w:val="00B8439A"/>
    <w:rsid w:val="00B86B5F"/>
    <w:rsid w:val="00BB4337"/>
    <w:rsid w:val="00BB67A5"/>
    <w:rsid w:val="00BC2795"/>
    <w:rsid w:val="00BC2B6E"/>
    <w:rsid w:val="00BD412F"/>
    <w:rsid w:val="00BE3873"/>
    <w:rsid w:val="00BE566D"/>
    <w:rsid w:val="00BF0023"/>
    <w:rsid w:val="00BF4A95"/>
    <w:rsid w:val="00C37DBD"/>
    <w:rsid w:val="00C44D38"/>
    <w:rsid w:val="00C60A34"/>
    <w:rsid w:val="00C60DB3"/>
    <w:rsid w:val="00C83BA7"/>
    <w:rsid w:val="00CA7C49"/>
    <w:rsid w:val="00CC16AC"/>
    <w:rsid w:val="00CC67E2"/>
    <w:rsid w:val="00CF0935"/>
    <w:rsid w:val="00D20B4D"/>
    <w:rsid w:val="00D70C0B"/>
    <w:rsid w:val="00DA2D0A"/>
    <w:rsid w:val="00DB1FCE"/>
    <w:rsid w:val="00DC09B8"/>
    <w:rsid w:val="00E159D0"/>
    <w:rsid w:val="00E21BE7"/>
    <w:rsid w:val="00E40880"/>
    <w:rsid w:val="00E425E3"/>
    <w:rsid w:val="00E876EF"/>
    <w:rsid w:val="00E87EDF"/>
    <w:rsid w:val="00E948BA"/>
    <w:rsid w:val="00EC0F57"/>
    <w:rsid w:val="00EC7681"/>
    <w:rsid w:val="00EF3C62"/>
    <w:rsid w:val="00F21281"/>
    <w:rsid w:val="00F21312"/>
    <w:rsid w:val="00F522AD"/>
    <w:rsid w:val="00F756F5"/>
    <w:rsid w:val="00F75993"/>
    <w:rsid w:val="00F811DF"/>
    <w:rsid w:val="00F862DD"/>
    <w:rsid w:val="01192C1F"/>
    <w:rsid w:val="011949CD"/>
    <w:rsid w:val="011E0236"/>
    <w:rsid w:val="012B4701"/>
    <w:rsid w:val="0155110F"/>
    <w:rsid w:val="01B666C0"/>
    <w:rsid w:val="01D84888"/>
    <w:rsid w:val="01DF5C17"/>
    <w:rsid w:val="01E054EB"/>
    <w:rsid w:val="01E66FA5"/>
    <w:rsid w:val="02111B48"/>
    <w:rsid w:val="021138F7"/>
    <w:rsid w:val="02145195"/>
    <w:rsid w:val="0256755B"/>
    <w:rsid w:val="02661E94"/>
    <w:rsid w:val="02B20C36"/>
    <w:rsid w:val="02BE3A7E"/>
    <w:rsid w:val="02BF15A4"/>
    <w:rsid w:val="02F0175E"/>
    <w:rsid w:val="02FC45A7"/>
    <w:rsid w:val="03092820"/>
    <w:rsid w:val="032338E1"/>
    <w:rsid w:val="03277FAD"/>
    <w:rsid w:val="034F2928"/>
    <w:rsid w:val="035937A7"/>
    <w:rsid w:val="03716D43"/>
    <w:rsid w:val="03773C2D"/>
    <w:rsid w:val="0381685A"/>
    <w:rsid w:val="038720C2"/>
    <w:rsid w:val="03920A67"/>
    <w:rsid w:val="0394658D"/>
    <w:rsid w:val="03E56DE9"/>
    <w:rsid w:val="03F33975"/>
    <w:rsid w:val="03F51722"/>
    <w:rsid w:val="042A6EF2"/>
    <w:rsid w:val="042C2C6A"/>
    <w:rsid w:val="04506958"/>
    <w:rsid w:val="045F4DED"/>
    <w:rsid w:val="04812FB5"/>
    <w:rsid w:val="04891E6A"/>
    <w:rsid w:val="049525BD"/>
    <w:rsid w:val="049B394B"/>
    <w:rsid w:val="04BF3ADE"/>
    <w:rsid w:val="04C904B8"/>
    <w:rsid w:val="04DA4474"/>
    <w:rsid w:val="04DD3F64"/>
    <w:rsid w:val="04FA2D68"/>
    <w:rsid w:val="05080FE1"/>
    <w:rsid w:val="054364BD"/>
    <w:rsid w:val="055E50A5"/>
    <w:rsid w:val="056B77C2"/>
    <w:rsid w:val="057C377D"/>
    <w:rsid w:val="05B178CA"/>
    <w:rsid w:val="05CD222A"/>
    <w:rsid w:val="05D90BCF"/>
    <w:rsid w:val="06253E14"/>
    <w:rsid w:val="065A1D10"/>
    <w:rsid w:val="06624721"/>
    <w:rsid w:val="06905732"/>
    <w:rsid w:val="06982838"/>
    <w:rsid w:val="06A64F55"/>
    <w:rsid w:val="06AD62E4"/>
    <w:rsid w:val="06BD5DFB"/>
    <w:rsid w:val="06FC2DC7"/>
    <w:rsid w:val="070B21EE"/>
    <w:rsid w:val="070E6657"/>
    <w:rsid w:val="07124399"/>
    <w:rsid w:val="074A1D85"/>
    <w:rsid w:val="07550729"/>
    <w:rsid w:val="078801B7"/>
    <w:rsid w:val="07944DAE"/>
    <w:rsid w:val="07C14A2C"/>
    <w:rsid w:val="081952B3"/>
    <w:rsid w:val="081E0B1B"/>
    <w:rsid w:val="082D2D8F"/>
    <w:rsid w:val="08386081"/>
    <w:rsid w:val="083D3697"/>
    <w:rsid w:val="08404F36"/>
    <w:rsid w:val="08442073"/>
    <w:rsid w:val="085F360E"/>
    <w:rsid w:val="08713341"/>
    <w:rsid w:val="08962DA7"/>
    <w:rsid w:val="08B03E69"/>
    <w:rsid w:val="08D77648"/>
    <w:rsid w:val="08DA0EE6"/>
    <w:rsid w:val="094840A2"/>
    <w:rsid w:val="096D58B6"/>
    <w:rsid w:val="09975029"/>
    <w:rsid w:val="099C619C"/>
    <w:rsid w:val="09A84B40"/>
    <w:rsid w:val="09B554AF"/>
    <w:rsid w:val="09BE5500"/>
    <w:rsid w:val="09C3197A"/>
    <w:rsid w:val="09D26061"/>
    <w:rsid w:val="09DC0C8E"/>
    <w:rsid w:val="09E813E1"/>
    <w:rsid w:val="09EF09C1"/>
    <w:rsid w:val="09FB7366"/>
    <w:rsid w:val="0A173A74"/>
    <w:rsid w:val="0ACE4156"/>
    <w:rsid w:val="0AEE0C79"/>
    <w:rsid w:val="0B161F7E"/>
    <w:rsid w:val="0B224DC6"/>
    <w:rsid w:val="0B293A5F"/>
    <w:rsid w:val="0B2E5519"/>
    <w:rsid w:val="0B330D82"/>
    <w:rsid w:val="0B5F3925"/>
    <w:rsid w:val="0B680A2B"/>
    <w:rsid w:val="0B837613"/>
    <w:rsid w:val="0B9C6927"/>
    <w:rsid w:val="0BA53A2D"/>
    <w:rsid w:val="0BAB6B6A"/>
    <w:rsid w:val="0BB2614A"/>
    <w:rsid w:val="0BCE4606"/>
    <w:rsid w:val="0C132DE9"/>
    <w:rsid w:val="0C41302A"/>
    <w:rsid w:val="0C564D28"/>
    <w:rsid w:val="0C7B1E0E"/>
    <w:rsid w:val="0C7D0506"/>
    <w:rsid w:val="0C8E44C1"/>
    <w:rsid w:val="0CBE328E"/>
    <w:rsid w:val="0CE42333"/>
    <w:rsid w:val="0CF85E95"/>
    <w:rsid w:val="0D0B3D64"/>
    <w:rsid w:val="0D0E5602"/>
    <w:rsid w:val="0D2B7F62"/>
    <w:rsid w:val="0D4479D1"/>
    <w:rsid w:val="0D6214AA"/>
    <w:rsid w:val="0D847672"/>
    <w:rsid w:val="0D8B6C53"/>
    <w:rsid w:val="0DB45D66"/>
    <w:rsid w:val="0DBF4B4E"/>
    <w:rsid w:val="0DEE2D3E"/>
    <w:rsid w:val="0E122ED0"/>
    <w:rsid w:val="0E3177FA"/>
    <w:rsid w:val="0E653000"/>
    <w:rsid w:val="0E835DB0"/>
    <w:rsid w:val="0E883192"/>
    <w:rsid w:val="0E9B2EC6"/>
    <w:rsid w:val="0E9E29B6"/>
    <w:rsid w:val="0EA004DC"/>
    <w:rsid w:val="0EA53D44"/>
    <w:rsid w:val="0ED463D8"/>
    <w:rsid w:val="0EE02FCE"/>
    <w:rsid w:val="0F0A1DF9"/>
    <w:rsid w:val="0F0E18EA"/>
    <w:rsid w:val="0F276507"/>
    <w:rsid w:val="0F281607"/>
    <w:rsid w:val="0F6239E3"/>
    <w:rsid w:val="0F824086"/>
    <w:rsid w:val="0F890F70"/>
    <w:rsid w:val="0F9811B3"/>
    <w:rsid w:val="0FB51D65"/>
    <w:rsid w:val="0FBE1EA4"/>
    <w:rsid w:val="0FC87CEA"/>
    <w:rsid w:val="0FCE72CB"/>
    <w:rsid w:val="0FED7751"/>
    <w:rsid w:val="0FFA00C0"/>
    <w:rsid w:val="10150A56"/>
    <w:rsid w:val="10482BD9"/>
    <w:rsid w:val="106F460A"/>
    <w:rsid w:val="107240FA"/>
    <w:rsid w:val="10790FE5"/>
    <w:rsid w:val="10F44B0F"/>
    <w:rsid w:val="11360C84"/>
    <w:rsid w:val="1154735C"/>
    <w:rsid w:val="11625F1D"/>
    <w:rsid w:val="116A4DD1"/>
    <w:rsid w:val="117F262B"/>
    <w:rsid w:val="11BF336F"/>
    <w:rsid w:val="12241424"/>
    <w:rsid w:val="12371157"/>
    <w:rsid w:val="125D0E29"/>
    <w:rsid w:val="12675D51"/>
    <w:rsid w:val="126F6B43"/>
    <w:rsid w:val="126F6E11"/>
    <w:rsid w:val="127C42AE"/>
    <w:rsid w:val="128B7593"/>
    <w:rsid w:val="12B74046"/>
    <w:rsid w:val="12BB3B36"/>
    <w:rsid w:val="12BB58E4"/>
    <w:rsid w:val="12C30C3D"/>
    <w:rsid w:val="12CA1FCB"/>
    <w:rsid w:val="12D270D2"/>
    <w:rsid w:val="12D746E8"/>
    <w:rsid w:val="12F64B6E"/>
    <w:rsid w:val="130A061A"/>
    <w:rsid w:val="13196AAF"/>
    <w:rsid w:val="13294F44"/>
    <w:rsid w:val="133438E9"/>
    <w:rsid w:val="134358DA"/>
    <w:rsid w:val="135A1D9E"/>
    <w:rsid w:val="135A334F"/>
    <w:rsid w:val="13653AA2"/>
    <w:rsid w:val="137B1518"/>
    <w:rsid w:val="13D92B20"/>
    <w:rsid w:val="13F05A62"/>
    <w:rsid w:val="141C6857"/>
    <w:rsid w:val="14593607"/>
    <w:rsid w:val="145C4EA5"/>
    <w:rsid w:val="147321EF"/>
    <w:rsid w:val="149503B7"/>
    <w:rsid w:val="14BC76F2"/>
    <w:rsid w:val="150C0679"/>
    <w:rsid w:val="155B33AF"/>
    <w:rsid w:val="156F0C08"/>
    <w:rsid w:val="158C17BA"/>
    <w:rsid w:val="15A72150"/>
    <w:rsid w:val="15AA1C40"/>
    <w:rsid w:val="15BA6327"/>
    <w:rsid w:val="15C54CCC"/>
    <w:rsid w:val="15DD5B72"/>
    <w:rsid w:val="15E05662"/>
    <w:rsid w:val="15E433A4"/>
    <w:rsid w:val="15FA2BC8"/>
    <w:rsid w:val="1606156C"/>
    <w:rsid w:val="16442095"/>
    <w:rsid w:val="16946B78"/>
    <w:rsid w:val="169F0D45"/>
    <w:rsid w:val="16A203C6"/>
    <w:rsid w:val="16AE5760"/>
    <w:rsid w:val="16DE7DF3"/>
    <w:rsid w:val="16F45869"/>
    <w:rsid w:val="1726179A"/>
    <w:rsid w:val="172F0742"/>
    <w:rsid w:val="17435EA8"/>
    <w:rsid w:val="17884203"/>
    <w:rsid w:val="17E94CA2"/>
    <w:rsid w:val="17EE050A"/>
    <w:rsid w:val="182B350C"/>
    <w:rsid w:val="18493992"/>
    <w:rsid w:val="18574301"/>
    <w:rsid w:val="188E3A9B"/>
    <w:rsid w:val="189310B2"/>
    <w:rsid w:val="18B74DA0"/>
    <w:rsid w:val="18D25736"/>
    <w:rsid w:val="18F06C8A"/>
    <w:rsid w:val="18FA2EDF"/>
    <w:rsid w:val="19202945"/>
    <w:rsid w:val="192835A8"/>
    <w:rsid w:val="19550115"/>
    <w:rsid w:val="196A3BC0"/>
    <w:rsid w:val="197251D6"/>
    <w:rsid w:val="19793E03"/>
    <w:rsid w:val="198527A8"/>
    <w:rsid w:val="198B3B37"/>
    <w:rsid w:val="19BD63E6"/>
    <w:rsid w:val="19C02EA8"/>
    <w:rsid w:val="19E75453"/>
    <w:rsid w:val="1A424B3D"/>
    <w:rsid w:val="1A554870"/>
    <w:rsid w:val="1A58610F"/>
    <w:rsid w:val="1A7647E7"/>
    <w:rsid w:val="1A8E38DF"/>
    <w:rsid w:val="1AA17AB6"/>
    <w:rsid w:val="1AB31597"/>
    <w:rsid w:val="1ACD5720"/>
    <w:rsid w:val="1AD67034"/>
    <w:rsid w:val="1AED4AA9"/>
    <w:rsid w:val="1AF8344E"/>
    <w:rsid w:val="1B100797"/>
    <w:rsid w:val="1B1B6871"/>
    <w:rsid w:val="1B23671D"/>
    <w:rsid w:val="1B283D33"/>
    <w:rsid w:val="1B430B6D"/>
    <w:rsid w:val="1B707488"/>
    <w:rsid w:val="1B917B2A"/>
    <w:rsid w:val="1BC752FA"/>
    <w:rsid w:val="1BCF2401"/>
    <w:rsid w:val="1BD929AF"/>
    <w:rsid w:val="1C1B3898"/>
    <w:rsid w:val="1C250273"/>
    <w:rsid w:val="1C2838BF"/>
    <w:rsid w:val="1C365FDC"/>
    <w:rsid w:val="1C393D1E"/>
    <w:rsid w:val="1C4A5F2B"/>
    <w:rsid w:val="1C597F1C"/>
    <w:rsid w:val="1C705992"/>
    <w:rsid w:val="1C752FA8"/>
    <w:rsid w:val="1C850D11"/>
    <w:rsid w:val="1CAB69CA"/>
    <w:rsid w:val="1CB810E7"/>
    <w:rsid w:val="1CC45CDD"/>
    <w:rsid w:val="1CC61A56"/>
    <w:rsid w:val="1CD51C99"/>
    <w:rsid w:val="1D061E52"/>
    <w:rsid w:val="1D1B620A"/>
    <w:rsid w:val="1D5232E9"/>
    <w:rsid w:val="1D532BBD"/>
    <w:rsid w:val="1D8965DF"/>
    <w:rsid w:val="1DEB1048"/>
    <w:rsid w:val="1E022CCF"/>
    <w:rsid w:val="1E256308"/>
    <w:rsid w:val="1E2E78B2"/>
    <w:rsid w:val="1E334EC9"/>
    <w:rsid w:val="1E58112C"/>
    <w:rsid w:val="1E6A01BF"/>
    <w:rsid w:val="1E803E86"/>
    <w:rsid w:val="1EBD0C36"/>
    <w:rsid w:val="1EC73863"/>
    <w:rsid w:val="1EDD3086"/>
    <w:rsid w:val="1EEC32CA"/>
    <w:rsid w:val="1F1C3BAF"/>
    <w:rsid w:val="1F2C1918"/>
    <w:rsid w:val="1F363640"/>
    <w:rsid w:val="1F4B4494"/>
    <w:rsid w:val="1F7E03C6"/>
    <w:rsid w:val="1F9C4CF0"/>
    <w:rsid w:val="1FB02549"/>
    <w:rsid w:val="1FEF6BCD"/>
    <w:rsid w:val="20384A18"/>
    <w:rsid w:val="20390790"/>
    <w:rsid w:val="203C3DDD"/>
    <w:rsid w:val="205778C4"/>
    <w:rsid w:val="206155F1"/>
    <w:rsid w:val="20621A95"/>
    <w:rsid w:val="208C6B12"/>
    <w:rsid w:val="20A21E92"/>
    <w:rsid w:val="20B83463"/>
    <w:rsid w:val="20B87907"/>
    <w:rsid w:val="20E24984"/>
    <w:rsid w:val="20E64474"/>
    <w:rsid w:val="213C22E6"/>
    <w:rsid w:val="2167307B"/>
    <w:rsid w:val="2181419D"/>
    <w:rsid w:val="21991BAE"/>
    <w:rsid w:val="219F63D1"/>
    <w:rsid w:val="21A63C04"/>
    <w:rsid w:val="21BA145D"/>
    <w:rsid w:val="21BF4CC5"/>
    <w:rsid w:val="21C10A3D"/>
    <w:rsid w:val="21D7200F"/>
    <w:rsid w:val="21DE339D"/>
    <w:rsid w:val="21E5472C"/>
    <w:rsid w:val="220A5F40"/>
    <w:rsid w:val="220B7F0B"/>
    <w:rsid w:val="221E7C3E"/>
    <w:rsid w:val="222114DC"/>
    <w:rsid w:val="2234120F"/>
    <w:rsid w:val="226A4C31"/>
    <w:rsid w:val="226F0499"/>
    <w:rsid w:val="22E03145"/>
    <w:rsid w:val="2375388E"/>
    <w:rsid w:val="23BF0FAD"/>
    <w:rsid w:val="23CA7368"/>
    <w:rsid w:val="23DF164F"/>
    <w:rsid w:val="23E40A13"/>
    <w:rsid w:val="23EB1DA2"/>
    <w:rsid w:val="242D5F16"/>
    <w:rsid w:val="24390D5F"/>
    <w:rsid w:val="24417C14"/>
    <w:rsid w:val="244F0582"/>
    <w:rsid w:val="24507E57"/>
    <w:rsid w:val="24543144"/>
    <w:rsid w:val="24596D0B"/>
    <w:rsid w:val="246A53BC"/>
    <w:rsid w:val="2472601F"/>
    <w:rsid w:val="2472698B"/>
    <w:rsid w:val="24765B0F"/>
    <w:rsid w:val="249E5066"/>
    <w:rsid w:val="24C83E91"/>
    <w:rsid w:val="24F37160"/>
    <w:rsid w:val="250A44A9"/>
    <w:rsid w:val="252A78C7"/>
    <w:rsid w:val="2533755C"/>
    <w:rsid w:val="25397B70"/>
    <w:rsid w:val="25407ECB"/>
    <w:rsid w:val="25421E95"/>
    <w:rsid w:val="25714529"/>
    <w:rsid w:val="2572277A"/>
    <w:rsid w:val="258204E4"/>
    <w:rsid w:val="25875AFA"/>
    <w:rsid w:val="25973F8F"/>
    <w:rsid w:val="25A8619C"/>
    <w:rsid w:val="25B74631"/>
    <w:rsid w:val="25C33248"/>
    <w:rsid w:val="25C708D7"/>
    <w:rsid w:val="25E940BF"/>
    <w:rsid w:val="26031625"/>
    <w:rsid w:val="261455E0"/>
    <w:rsid w:val="26154EB4"/>
    <w:rsid w:val="263A2B6C"/>
    <w:rsid w:val="26415CA9"/>
    <w:rsid w:val="26502390"/>
    <w:rsid w:val="265E685B"/>
    <w:rsid w:val="267267AA"/>
    <w:rsid w:val="26794A16"/>
    <w:rsid w:val="26BE379D"/>
    <w:rsid w:val="26C30DB4"/>
    <w:rsid w:val="26D905D7"/>
    <w:rsid w:val="26DB434F"/>
    <w:rsid w:val="26E33CE1"/>
    <w:rsid w:val="26E52AD8"/>
    <w:rsid w:val="26F32C15"/>
    <w:rsid w:val="270A69E3"/>
    <w:rsid w:val="270C4509"/>
    <w:rsid w:val="270E64D3"/>
    <w:rsid w:val="27292802"/>
    <w:rsid w:val="274912B9"/>
    <w:rsid w:val="2753038A"/>
    <w:rsid w:val="275A34C6"/>
    <w:rsid w:val="275D4D64"/>
    <w:rsid w:val="276C4FA7"/>
    <w:rsid w:val="2786250D"/>
    <w:rsid w:val="27870033"/>
    <w:rsid w:val="278C564A"/>
    <w:rsid w:val="279B3ADF"/>
    <w:rsid w:val="27B63ADE"/>
    <w:rsid w:val="27D51F3A"/>
    <w:rsid w:val="27DF1C1D"/>
    <w:rsid w:val="28067B0A"/>
    <w:rsid w:val="281C4C20"/>
    <w:rsid w:val="282615FA"/>
    <w:rsid w:val="282D2989"/>
    <w:rsid w:val="283C7070"/>
    <w:rsid w:val="283F090E"/>
    <w:rsid w:val="286363AA"/>
    <w:rsid w:val="288D78CB"/>
    <w:rsid w:val="28A30E9D"/>
    <w:rsid w:val="28A95D87"/>
    <w:rsid w:val="28B409B4"/>
    <w:rsid w:val="28E868B0"/>
    <w:rsid w:val="29023E15"/>
    <w:rsid w:val="291678C1"/>
    <w:rsid w:val="29314C36"/>
    <w:rsid w:val="29475CCC"/>
    <w:rsid w:val="295D104C"/>
    <w:rsid w:val="298E38FB"/>
    <w:rsid w:val="29AA1DB7"/>
    <w:rsid w:val="29B03871"/>
    <w:rsid w:val="29B36EBE"/>
    <w:rsid w:val="29C4731D"/>
    <w:rsid w:val="29E4351B"/>
    <w:rsid w:val="29E928DF"/>
    <w:rsid w:val="2A0140CD"/>
    <w:rsid w:val="2A0F6430"/>
    <w:rsid w:val="2A4E4E38"/>
    <w:rsid w:val="2A7025D5"/>
    <w:rsid w:val="2ABC4498"/>
    <w:rsid w:val="2AC11AAE"/>
    <w:rsid w:val="2B391645"/>
    <w:rsid w:val="2B485D2C"/>
    <w:rsid w:val="2B5446D0"/>
    <w:rsid w:val="2B577D1D"/>
    <w:rsid w:val="2B5B7AA8"/>
    <w:rsid w:val="2B6568DD"/>
    <w:rsid w:val="2B822FEC"/>
    <w:rsid w:val="2B856638"/>
    <w:rsid w:val="2BA47406"/>
    <w:rsid w:val="2BCC070B"/>
    <w:rsid w:val="2BD575BF"/>
    <w:rsid w:val="2BD61589"/>
    <w:rsid w:val="2BF65788"/>
    <w:rsid w:val="2C2C11A9"/>
    <w:rsid w:val="2C444745"/>
    <w:rsid w:val="2C567FD4"/>
    <w:rsid w:val="2C5A7AC4"/>
    <w:rsid w:val="2C8C39F6"/>
    <w:rsid w:val="2C8D1C48"/>
    <w:rsid w:val="2CAD7ADF"/>
    <w:rsid w:val="2CB3474D"/>
    <w:rsid w:val="2CB73169"/>
    <w:rsid w:val="2CDC497D"/>
    <w:rsid w:val="2D0F6B01"/>
    <w:rsid w:val="2D4744ED"/>
    <w:rsid w:val="2D684463"/>
    <w:rsid w:val="2DC07DFB"/>
    <w:rsid w:val="2DD37B2E"/>
    <w:rsid w:val="2DEF248E"/>
    <w:rsid w:val="2E0028ED"/>
    <w:rsid w:val="2E083967"/>
    <w:rsid w:val="2E0917A2"/>
    <w:rsid w:val="2E243D1C"/>
    <w:rsid w:val="2E3641FC"/>
    <w:rsid w:val="2E385BE3"/>
    <w:rsid w:val="2E496043"/>
    <w:rsid w:val="2E586286"/>
    <w:rsid w:val="2E627104"/>
    <w:rsid w:val="2E862DF3"/>
    <w:rsid w:val="2E905A1F"/>
    <w:rsid w:val="2EB01C1E"/>
    <w:rsid w:val="2EE8585B"/>
    <w:rsid w:val="2F542EF1"/>
    <w:rsid w:val="2F647147"/>
    <w:rsid w:val="2F6F7D2B"/>
    <w:rsid w:val="2F776BDF"/>
    <w:rsid w:val="2F827A5E"/>
    <w:rsid w:val="2F917CA1"/>
    <w:rsid w:val="2FA06136"/>
    <w:rsid w:val="2FA86D99"/>
    <w:rsid w:val="2FAD0853"/>
    <w:rsid w:val="2FB120F1"/>
    <w:rsid w:val="2FB9045A"/>
    <w:rsid w:val="2FC10AEF"/>
    <w:rsid w:val="2FD8767E"/>
    <w:rsid w:val="2FFD5337"/>
    <w:rsid w:val="300C7328"/>
    <w:rsid w:val="30134B5A"/>
    <w:rsid w:val="30556F21"/>
    <w:rsid w:val="30626DF6"/>
    <w:rsid w:val="307750E9"/>
    <w:rsid w:val="30937A49"/>
    <w:rsid w:val="309650EF"/>
    <w:rsid w:val="30AE03DF"/>
    <w:rsid w:val="30B579BF"/>
    <w:rsid w:val="30CB1313"/>
    <w:rsid w:val="30D0154F"/>
    <w:rsid w:val="30ED7159"/>
    <w:rsid w:val="30EE2ED1"/>
    <w:rsid w:val="30F524B2"/>
    <w:rsid w:val="3126266B"/>
    <w:rsid w:val="31322DBE"/>
    <w:rsid w:val="31540F86"/>
    <w:rsid w:val="316B4522"/>
    <w:rsid w:val="31A31F0E"/>
    <w:rsid w:val="31B732C3"/>
    <w:rsid w:val="31EA60C2"/>
    <w:rsid w:val="31FB4985"/>
    <w:rsid w:val="321B7CF6"/>
    <w:rsid w:val="3227669B"/>
    <w:rsid w:val="322C5A5F"/>
    <w:rsid w:val="324C7EAF"/>
    <w:rsid w:val="325A6A70"/>
    <w:rsid w:val="327D450D"/>
    <w:rsid w:val="327D62BB"/>
    <w:rsid w:val="32B12408"/>
    <w:rsid w:val="32BF31E3"/>
    <w:rsid w:val="32C512E3"/>
    <w:rsid w:val="32D76116"/>
    <w:rsid w:val="32DD31FD"/>
    <w:rsid w:val="32DF2AD1"/>
    <w:rsid w:val="32DF6F75"/>
    <w:rsid w:val="32FA3DAF"/>
    <w:rsid w:val="33246516"/>
    <w:rsid w:val="3333106F"/>
    <w:rsid w:val="33423060"/>
    <w:rsid w:val="33557238"/>
    <w:rsid w:val="335B0077"/>
    <w:rsid w:val="3369683F"/>
    <w:rsid w:val="33977850"/>
    <w:rsid w:val="339C6C14"/>
    <w:rsid w:val="33AD2BD0"/>
    <w:rsid w:val="340F73E6"/>
    <w:rsid w:val="344A2B14"/>
    <w:rsid w:val="34677222"/>
    <w:rsid w:val="34802092"/>
    <w:rsid w:val="34931DC5"/>
    <w:rsid w:val="34963664"/>
    <w:rsid w:val="349B3370"/>
    <w:rsid w:val="34BA1A48"/>
    <w:rsid w:val="34BA37F6"/>
    <w:rsid w:val="34BB30CA"/>
    <w:rsid w:val="34E70363"/>
    <w:rsid w:val="35133FF2"/>
    <w:rsid w:val="351D1FD7"/>
    <w:rsid w:val="35374E47"/>
    <w:rsid w:val="354E3F3E"/>
    <w:rsid w:val="35690D78"/>
    <w:rsid w:val="35696FCA"/>
    <w:rsid w:val="356D6ABA"/>
    <w:rsid w:val="359C114E"/>
    <w:rsid w:val="35B93AAE"/>
    <w:rsid w:val="35C05211"/>
    <w:rsid w:val="35D5640E"/>
    <w:rsid w:val="35EB5C31"/>
    <w:rsid w:val="35F920FC"/>
    <w:rsid w:val="35FB2244"/>
    <w:rsid w:val="362C24D2"/>
    <w:rsid w:val="36363350"/>
    <w:rsid w:val="36405F7D"/>
    <w:rsid w:val="3647730B"/>
    <w:rsid w:val="3652180C"/>
    <w:rsid w:val="36730100"/>
    <w:rsid w:val="36755AC2"/>
    <w:rsid w:val="3679323D"/>
    <w:rsid w:val="36936AAC"/>
    <w:rsid w:val="36985DB9"/>
    <w:rsid w:val="3699568D"/>
    <w:rsid w:val="36BA5D2F"/>
    <w:rsid w:val="36E903C3"/>
    <w:rsid w:val="370C5E5F"/>
    <w:rsid w:val="37296A11"/>
    <w:rsid w:val="373F6235"/>
    <w:rsid w:val="374970B3"/>
    <w:rsid w:val="37977E1F"/>
    <w:rsid w:val="379D6123"/>
    <w:rsid w:val="37A442EA"/>
    <w:rsid w:val="37B02C8E"/>
    <w:rsid w:val="37BA1D5F"/>
    <w:rsid w:val="37BC1633"/>
    <w:rsid w:val="37BC5AD7"/>
    <w:rsid w:val="37C8622A"/>
    <w:rsid w:val="37D42E21"/>
    <w:rsid w:val="37DD15AA"/>
    <w:rsid w:val="37EC5DE0"/>
    <w:rsid w:val="37EE3BE1"/>
    <w:rsid w:val="38080D1C"/>
    <w:rsid w:val="382D42DF"/>
    <w:rsid w:val="38404012"/>
    <w:rsid w:val="384B0C09"/>
    <w:rsid w:val="389D76B7"/>
    <w:rsid w:val="38A8605B"/>
    <w:rsid w:val="39184F8F"/>
    <w:rsid w:val="391D25A6"/>
    <w:rsid w:val="392C493B"/>
    <w:rsid w:val="39627FB8"/>
    <w:rsid w:val="396E2E01"/>
    <w:rsid w:val="397228F1"/>
    <w:rsid w:val="397321C6"/>
    <w:rsid w:val="397F0B6A"/>
    <w:rsid w:val="39965EB4"/>
    <w:rsid w:val="399B34CA"/>
    <w:rsid w:val="399D36E6"/>
    <w:rsid w:val="39E62997"/>
    <w:rsid w:val="3A03179B"/>
    <w:rsid w:val="3A2F2590"/>
    <w:rsid w:val="3A323E2F"/>
    <w:rsid w:val="3A5169AB"/>
    <w:rsid w:val="3A5244D1"/>
    <w:rsid w:val="3A612966"/>
    <w:rsid w:val="3A7601BF"/>
    <w:rsid w:val="3A8F302F"/>
    <w:rsid w:val="3A9E7716"/>
    <w:rsid w:val="3AA12D62"/>
    <w:rsid w:val="3ACD3B57"/>
    <w:rsid w:val="3AE710BD"/>
    <w:rsid w:val="3AEC66D3"/>
    <w:rsid w:val="3AF410E4"/>
    <w:rsid w:val="3B135A0E"/>
    <w:rsid w:val="3B381919"/>
    <w:rsid w:val="3B4E2EEA"/>
    <w:rsid w:val="3B8C57C0"/>
    <w:rsid w:val="3BBD10F5"/>
    <w:rsid w:val="3BF770DE"/>
    <w:rsid w:val="3C0E4427"/>
    <w:rsid w:val="3C3A521C"/>
    <w:rsid w:val="3C3F2833"/>
    <w:rsid w:val="3C406CD7"/>
    <w:rsid w:val="3C485B8B"/>
    <w:rsid w:val="3CB74ABF"/>
    <w:rsid w:val="3CCA47F2"/>
    <w:rsid w:val="3CF03B2D"/>
    <w:rsid w:val="3D127F47"/>
    <w:rsid w:val="3D1837B0"/>
    <w:rsid w:val="3D424389"/>
    <w:rsid w:val="3D5D5666"/>
    <w:rsid w:val="3D6A1B31"/>
    <w:rsid w:val="3D711112"/>
    <w:rsid w:val="3D864BBD"/>
    <w:rsid w:val="3D98044D"/>
    <w:rsid w:val="3DB159B2"/>
    <w:rsid w:val="3DB66B25"/>
    <w:rsid w:val="3DCC459A"/>
    <w:rsid w:val="3E06185A"/>
    <w:rsid w:val="3E09134A"/>
    <w:rsid w:val="3E09759C"/>
    <w:rsid w:val="3E1D4DF6"/>
    <w:rsid w:val="3E287A22"/>
    <w:rsid w:val="3E495BEB"/>
    <w:rsid w:val="3E90381A"/>
    <w:rsid w:val="3EA80B63"/>
    <w:rsid w:val="3EC755F9"/>
    <w:rsid w:val="3EC84D62"/>
    <w:rsid w:val="3EE14075"/>
    <w:rsid w:val="3EED47C8"/>
    <w:rsid w:val="3F057D64"/>
    <w:rsid w:val="3F081602"/>
    <w:rsid w:val="3F0F0BE2"/>
    <w:rsid w:val="3F19380F"/>
    <w:rsid w:val="3F2A77CA"/>
    <w:rsid w:val="3F3E3276"/>
    <w:rsid w:val="3F584337"/>
    <w:rsid w:val="3F6F1681"/>
    <w:rsid w:val="3F762A0F"/>
    <w:rsid w:val="3F9B06C8"/>
    <w:rsid w:val="3FD55988"/>
    <w:rsid w:val="3FD85478"/>
    <w:rsid w:val="40153FD6"/>
    <w:rsid w:val="40175FA1"/>
    <w:rsid w:val="40580367"/>
    <w:rsid w:val="40890521"/>
    <w:rsid w:val="40BE01CA"/>
    <w:rsid w:val="40BF2194"/>
    <w:rsid w:val="40CE4185"/>
    <w:rsid w:val="411249BA"/>
    <w:rsid w:val="41230975"/>
    <w:rsid w:val="412344D1"/>
    <w:rsid w:val="415E375B"/>
    <w:rsid w:val="41636FC4"/>
    <w:rsid w:val="417411D1"/>
    <w:rsid w:val="41967399"/>
    <w:rsid w:val="41AB2C51"/>
    <w:rsid w:val="41F67E38"/>
    <w:rsid w:val="42114C71"/>
    <w:rsid w:val="421A58D4"/>
    <w:rsid w:val="423F438F"/>
    <w:rsid w:val="42530DE6"/>
    <w:rsid w:val="429513FF"/>
    <w:rsid w:val="42A6360C"/>
    <w:rsid w:val="42B0448A"/>
    <w:rsid w:val="42CE4911"/>
    <w:rsid w:val="42E3660E"/>
    <w:rsid w:val="430A1DED"/>
    <w:rsid w:val="43282273"/>
    <w:rsid w:val="434150E2"/>
    <w:rsid w:val="435117C9"/>
    <w:rsid w:val="4383394D"/>
    <w:rsid w:val="439B0C97"/>
    <w:rsid w:val="43A54EF8"/>
    <w:rsid w:val="43C71A8C"/>
    <w:rsid w:val="43D85A47"/>
    <w:rsid w:val="43DE2931"/>
    <w:rsid w:val="43E02B4D"/>
    <w:rsid w:val="43EA577A"/>
    <w:rsid w:val="4405646E"/>
    <w:rsid w:val="442E5B19"/>
    <w:rsid w:val="4440539A"/>
    <w:rsid w:val="447F6BD6"/>
    <w:rsid w:val="448E6105"/>
    <w:rsid w:val="44A1408B"/>
    <w:rsid w:val="44C2049D"/>
    <w:rsid w:val="44C67F95"/>
    <w:rsid w:val="45036AF3"/>
    <w:rsid w:val="45140D01"/>
    <w:rsid w:val="451C1963"/>
    <w:rsid w:val="452503B2"/>
    <w:rsid w:val="452D591E"/>
    <w:rsid w:val="4545710C"/>
    <w:rsid w:val="454F3AE7"/>
    <w:rsid w:val="456357E4"/>
    <w:rsid w:val="456B28EB"/>
    <w:rsid w:val="4574354D"/>
    <w:rsid w:val="45991206"/>
    <w:rsid w:val="45EF52CA"/>
    <w:rsid w:val="45F4643C"/>
    <w:rsid w:val="461B7E6D"/>
    <w:rsid w:val="462C207A"/>
    <w:rsid w:val="463C60DB"/>
    <w:rsid w:val="46957C1F"/>
    <w:rsid w:val="46A3358C"/>
    <w:rsid w:val="46AA2F9F"/>
    <w:rsid w:val="46BD7176"/>
    <w:rsid w:val="46C16C66"/>
    <w:rsid w:val="4723522B"/>
    <w:rsid w:val="47460F19"/>
    <w:rsid w:val="47525B10"/>
    <w:rsid w:val="475E44B5"/>
    <w:rsid w:val="477A662A"/>
    <w:rsid w:val="4783216D"/>
    <w:rsid w:val="47925F0D"/>
    <w:rsid w:val="47DD7E47"/>
    <w:rsid w:val="47E32C0C"/>
    <w:rsid w:val="47EC7D13"/>
    <w:rsid w:val="47F72214"/>
    <w:rsid w:val="47F91338"/>
    <w:rsid w:val="481903DC"/>
    <w:rsid w:val="48194880"/>
    <w:rsid w:val="48256D81"/>
    <w:rsid w:val="48B84099"/>
    <w:rsid w:val="48B87BF5"/>
    <w:rsid w:val="48CF2AAA"/>
    <w:rsid w:val="48D72771"/>
    <w:rsid w:val="48DD3AFF"/>
    <w:rsid w:val="491C0184"/>
    <w:rsid w:val="49290AF3"/>
    <w:rsid w:val="49535B70"/>
    <w:rsid w:val="49706721"/>
    <w:rsid w:val="49836455"/>
    <w:rsid w:val="49A14B2D"/>
    <w:rsid w:val="49C03205"/>
    <w:rsid w:val="49C36851"/>
    <w:rsid w:val="4A007AA5"/>
    <w:rsid w:val="4A01737A"/>
    <w:rsid w:val="4A227A1C"/>
    <w:rsid w:val="4A240477"/>
    <w:rsid w:val="4A630034"/>
    <w:rsid w:val="4A82670C"/>
    <w:rsid w:val="4A8A3813"/>
    <w:rsid w:val="4AA246B9"/>
    <w:rsid w:val="4AF55130"/>
    <w:rsid w:val="4AFA44F5"/>
    <w:rsid w:val="4B0C247A"/>
    <w:rsid w:val="4B133808"/>
    <w:rsid w:val="4B414BEA"/>
    <w:rsid w:val="4B5E585D"/>
    <w:rsid w:val="4B8B7843"/>
    <w:rsid w:val="4B9C37FE"/>
    <w:rsid w:val="4BBA1ED6"/>
    <w:rsid w:val="4BCB5E91"/>
    <w:rsid w:val="4BE86A43"/>
    <w:rsid w:val="4C0249A2"/>
    <w:rsid w:val="4C3B3017"/>
    <w:rsid w:val="4C983FC5"/>
    <w:rsid w:val="4CC34DBA"/>
    <w:rsid w:val="4CC4300C"/>
    <w:rsid w:val="4CE4545C"/>
    <w:rsid w:val="4CEE1E37"/>
    <w:rsid w:val="4D07114B"/>
    <w:rsid w:val="4D113D78"/>
    <w:rsid w:val="4D135D42"/>
    <w:rsid w:val="4D137AF0"/>
    <w:rsid w:val="4D1B0752"/>
    <w:rsid w:val="4D223E7F"/>
    <w:rsid w:val="4D265A75"/>
    <w:rsid w:val="4D267823"/>
    <w:rsid w:val="4D575781"/>
    <w:rsid w:val="4D5A74CD"/>
    <w:rsid w:val="4D736B51"/>
    <w:rsid w:val="4D9549A9"/>
    <w:rsid w:val="4D9C05AB"/>
    <w:rsid w:val="4DA27315"/>
    <w:rsid w:val="4DA62712"/>
    <w:rsid w:val="4DB0533F"/>
    <w:rsid w:val="4DBF3A85"/>
    <w:rsid w:val="4DC31516"/>
    <w:rsid w:val="4DD51249"/>
    <w:rsid w:val="4DF3347D"/>
    <w:rsid w:val="4DF55447"/>
    <w:rsid w:val="4DFC4A28"/>
    <w:rsid w:val="4DFE42FC"/>
    <w:rsid w:val="4E01203E"/>
    <w:rsid w:val="4E1A6C5C"/>
    <w:rsid w:val="4E2D2E33"/>
    <w:rsid w:val="4E65437B"/>
    <w:rsid w:val="4E7E368F"/>
    <w:rsid w:val="4E8A5B90"/>
    <w:rsid w:val="4E9C3B15"/>
    <w:rsid w:val="4EAC1FAA"/>
    <w:rsid w:val="4EEC684A"/>
    <w:rsid w:val="4F1D6A04"/>
    <w:rsid w:val="4F2A7373"/>
    <w:rsid w:val="4F310701"/>
    <w:rsid w:val="4F7C7BCE"/>
    <w:rsid w:val="4F9547EC"/>
    <w:rsid w:val="4F974A08"/>
    <w:rsid w:val="4FEB4D54"/>
    <w:rsid w:val="4FEC2916"/>
    <w:rsid w:val="4FF44D7B"/>
    <w:rsid w:val="50096F88"/>
    <w:rsid w:val="502B6EFE"/>
    <w:rsid w:val="502F4C40"/>
    <w:rsid w:val="504714A2"/>
    <w:rsid w:val="507765E7"/>
    <w:rsid w:val="507B60D8"/>
    <w:rsid w:val="507E7976"/>
    <w:rsid w:val="508C2093"/>
    <w:rsid w:val="50AA076B"/>
    <w:rsid w:val="50D43A3A"/>
    <w:rsid w:val="50D6330E"/>
    <w:rsid w:val="50E27F05"/>
    <w:rsid w:val="50ED0658"/>
    <w:rsid w:val="51312C3A"/>
    <w:rsid w:val="513242BC"/>
    <w:rsid w:val="515B3813"/>
    <w:rsid w:val="51625545"/>
    <w:rsid w:val="516A1CA8"/>
    <w:rsid w:val="51840FBC"/>
    <w:rsid w:val="518A5EA7"/>
    <w:rsid w:val="51915487"/>
    <w:rsid w:val="519F7BA4"/>
    <w:rsid w:val="521045FE"/>
    <w:rsid w:val="52291B63"/>
    <w:rsid w:val="522D51B0"/>
    <w:rsid w:val="524644C3"/>
    <w:rsid w:val="52630BD1"/>
    <w:rsid w:val="528648C0"/>
    <w:rsid w:val="52AA6800"/>
    <w:rsid w:val="52C35B14"/>
    <w:rsid w:val="52EC506B"/>
    <w:rsid w:val="52FE4D9E"/>
    <w:rsid w:val="53083527"/>
    <w:rsid w:val="531C6FD2"/>
    <w:rsid w:val="532742F5"/>
    <w:rsid w:val="53277E51"/>
    <w:rsid w:val="53422EDD"/>
    <w:rsid w:val="536E3CD2"/>
    <w:rsid w:val="536F5C64"/>
    <w:rsid w:val="53B536AF"/>
    <w:rsid w:val="53B65679"/>
    <w:rsid w:val="53BA6F17"/>
    <w:rsid w:val="53C658BC"/>
    <w:rsid w:val="53D8114B"/>
    <w:rsid w:val="540208BE"/>
    <w:rsid w:val="54532EC8"/>
    <w:rsid w:val="545C7FCE"/>
    <w:rsid w:val="546450D5"/>
    <w:rsid w:val="54BC281B"/>
    <w:rsid w:val="550D64A7"/>
    <w:rsid w:val="551B39E5"/>
    <w:rsid w:val="5540344C"/>
    <w:rsid w:val="55825812"/>
    <w:rsid w:val="558D1ADF"/>
    <w:rsid w:val="559E63C4"/>
    <w:rsid w:val="55A7171D"/>
    <w:rsid w:val="55BB2AD2"/>
    <w:rsid w:val="55C4407D"/>
    <w:rsid w:val="55D911AB"/>
    <w:rsid w:val="55F935FB"/>
    <w:rsid w:val="55FA184D"/>
    <w:rsid w:val="561843C9"/>
    <w:rsid w:val="563805C7"/>
    <w:rsid w:val="564C7BCE"/>
    <w:rsid w:val="56D57BC4"/>
    <w:rsid w:val="56E66275"/>
    <w:rsid w:val="56F00EA2"/>
    <w:rsid w:val="57482A8C"/>
    <w:rsid w:val="574A05B2"/>
    <w:rsid w:val="5753390A"/>
    <w:rsid w:val="57713D91"/>
    <w:rsid w:val="5774562F"/>
    <w:rsid w:val="57BC2B32"/>
    <w:rsid w:val="57CD4D3F"/>
    <w:rsid w:val="57D4431F"/>
    <w:rsid w:val="57DA5143"/>
    <w:rsid w:val="57F56770"/>
    <w:rsid w:val="57F624E8"/>
    <w:rsid w:val="58020E8D"/>
    <w:rsid w:val="580764A3"/>
    <w:rsid w:val="580E15DF"/>
    <w:rsid w:val="586631C9"/>
    <w:rsid w:val="586C6306"/>
    <w:rsid w:val="586E02D0"/>
    <w:rsid w:val="5872194B"/>
    <w:rsid w:val="5878114F"/>
    <w:rsid w:val="587A4EC7"/>
    <w:rsid w:val="588E0972"/>
    <w:rsid w:val="589C6BEB"/>
    <w:rsid w:val="58D26AB1"/>
    <w:rsid w:val="58DC5F07"/>
    <w:rsid w:val="58DF2F7C"/>
    <w:rsid w:val="58E97957"/>
    <w:rsid w:val="58F92290"/>
    <w:rsid w:val="591C1ADA"/>
    <w:rsid w:val="59613991"/>
    <w:rsid w:val="596811C3"/>
    <w:rsid w:val="596A4F3B"/>
    <w:rsid w:val="596D67DA"/>
    <w:rsid w:val="598D29D8"/>
    <w:rsid w:val="59965D30"/>
    <w:rsid w:val="599B3347"/>
    <w:rsid w:val="59AD4E28"/>
    <w:rsid w:val="59B12B6A"/>
    <w:rsid w:val="59C07C7F"/>
    <w:rsid w:val="59EF71EF"/>
    <w:rsid w:val="5A2D4693"/>
    <w:rsid w:val="5A3317D1"/>
    <w:rsid w:val="5A3966BC"/>
    <w:rsid w:val="5A3C4F1B"/>
    <w:rsid w:val="5A581238"/>
    <w:rsid w:val="5A6776CD"/>
    <w:rsid w:val="5A7122F9"/>
    <w:rsid w:val="5A9164F8"/>
    <w:rsid w:val="5A957D96"/>
    <w:rsid w:val="5AB25DF5"/>
    <w:rsid w:val="5ABF4E13"/>
    <w:rsid w:val="5ADD34EB"/>
    <w:rsid w:val="5AE44879"/>
    <w:rsid w:val="5AED7BD2"/>
    <w:rsid w:val="5B266C40"/>
    <w:rsid w:val="5B3A53A5"/>
    <w:rsid w:val="5B451065"/>
    <w:rsid w:val="5B4A5024"/>
    <w:rsid w:val="5B6A2FD1"/>
    <w:rsid w:val="5B8878FB"/>
    <w:rsid w:val="5B900777"/>
    <w:rsid w:val="5B962018"/>
    <w:rsid w:val="5BA109BC"/>
    <w:rsid w:val="5BE002A5"/>
    <w:rsid w:val="5BE03293"/>
    <w:rsid w:val="5BE32D83"/>
    <w:rsid w:val="5BE865EB"/>
    <w:rsid w:val="5C0F1DCA"/>
    <w:rsid w:val="5C4B1054"/>
    <w:rsid w:val="5C5477DD"/>
    <w:rsid w:val="5C5A1297"/>
    <w:rsid w:val="5C5F68AD"/>
    <w:rsid w:val="5C8C341B"/>
    <w:rsid w:val="5CB309A7"/>
    <w:rsid w:val="5CC130C4"/>
    <w:rsid w:val="5CC93D27"/>
    <w:rsid w:val="5CD54DC2"/>
    <w:rsid w:val="5CF50FC0"/>
    <w:rsid w:val="5D2673CB"/>
    <w:rsid w:val="5D2E44D2"/>
    <w:rsid w:val="5D4D2BAA"/>
    <w:rsid w:val="5D524A39"/>
    <w:rsid w:val="5D546CA2"/>
    <w:rsid w:val="5D5A0E23"/>
    <w:rsid w:val="5D600B2F"/>
    <w:rsid w:val="5D616655"/>
    <w:rsid w:val="5D7874FB"/>
    <w:rsid w:val="5D9A56C3"/>
    <w:rsid w:val="5DD45079"/>
    <w:rsid w:val="5E275DE3"/>
    <w:rsid w:val="5E6C7060"/>
    <w:rsid w:val="5E8545C5"/>
    <w:rsid w:val="5E8E5228"/>
    <w:rsid w:val="5E96232F"/>
    <w:rsid w:val="5EA20CD3"/>
    <w:rsid w:val="5EB10F16"/>
    <w:rsid w:val="5EC450EE"/>
    <w:rsid w:val="5ED864A3"/>
    <w:rsid w:val="5EF64B7B"/>
    <w:rsid w:val="5F17346F"/>
    <w:rsid w:val="5F296CFF"/>
    <w:rsid w:val="5F553F98"/>
    <w:rsid w:val="5F7F1015"/>
    <w:rsid w:val="5FBC7B73"/>
    <w:rsid w:val="60065292"/>
    <w:rsid w:val="60145C01"/>
    <w:rsid w:val="601D2D07"/>
    <w:rsid w:val="602C2F4B"/>
    <w:rsid w:val="605C4EB2"/>
    <w:rsid w:val="60917251"/>
    <w:rsid w:val="60F577E0"/>
    <w:rsid w:val="60F65306"/>
    <w:rsid w:val="61181721"/>
    <w:rsid w:val="612105D5"/>
    <w:rsid w:val="6162474A"/>
    <w:rsid w:val="61646714"/>
    <w:rsid w:val="61736957"/>
    <w:rsid w:val="61834DEC"/>
    <w:rsid w:val="61D76EE6"/>
    <w:rsid w:val="61E6537B"/>
    <w:rsid w:val="61F93300"/>
    <w:rsid w:val="621B3277"/>
    <w:rsid w:val="623B56C7"/>
    <w:rsid w:val="623E411F"/>
    <w:rsid w:val="625422E5"/>
    <w:rsid w:val="627604AD"/>
    <w:rsid w:val="628C5F22"/>
    <w:rsid w:val="629152E7"/>
    <w:rsid w:val="629923ED"/>
    <w:rsid w:val="62B86D17"/>
    <w:rsid w:val="62C236F2"/>
    <w:rsid w:val="62DD3835"/>
    <w:rsid w:val="62F51D1A"/>
    <w:rsid w:val="62FD0BCE"/>
    <w:rsid w:val="62FE04A2"/>
    <w:rsid w:val="633F11E7"/>
    <w:rsid w:val="6367429A"/>
    <w:rsid w:val="639C2195"/>
    <w:rsid w:val="63A86D8C"/>
    <w:rsid w:val="63B219B9"/>
    <w:rsid w:val="63B374DF"/>
    <w:rsid w:val="63BA6ABF"/>
    <w:rsid w:val="63C35974"/>
    <w:rsid w:val="63C82F8A"/>
    <w:rsid w:val="64104931"/>
    <w:rsid w:val="643B19AE"/>
    <w:rsid w:val="64446389"/>
    <w:rsid w:val="644A7E43"/>
    <w:rsid w:val="64526CF8"/>
    <w:rsid w:val="64562060"/>
    <w:rsid w:val="646A2293"/>
    <w:rsid w:val="64970BAF"/>
    <w:rsid w:val="64986E00"/>
    <w:rsid w:val="64B928D3"/>
    <w:rsid w:val="651F307E"/>
    <w:rsid w:val="65200200"/>
    <w:rsid w:val="653D52B2"/>
    <w:rsid w:val="65654809"/>
    <w:rsid w:val="6589499B"/>
    <w:rsid w:val="65913850"/>
    <w:rsid w:val="65D04378"/>
    <w:rsid w:val="65FF4C5D"/>
    <w:rsid w:val="660679A6"/>
    <w:rsid w:val="66154481"/>
    <w:rsid w:val="66195D1F"/>
    <w:rsid w:val="661E1587"/>
    <w:rsid w:val="66216982"/>
    <w:rsid w:val="663568D1"/>
    <w:rsid w:val="66552ACF"/>
    <w:rsid w:val="66630D48"/>
    <w:rsid w:val="666D606B"/>
    <w:rsid w:val="66967370"/>
    <w:rsid w:val="669C06FE"/>
    <w:rsid w:val="66B43C9A"/>
    <w:rsid w:val="66B772E6"/>
    <w:rsid w:val="670544F5"/>
    <w:rsid w:val="67236729"/>
    <w:rsid w:val="67390D68"/>
    <w:rsid w:val="673E5311"/>
    <w:rsid w:val="676E3E49"/>
    <w:rsid w:val="67B657F0"/>
    <w:rsid w:val="67C10E1E"/>
    <w:rsid w:val="67C41CBB"/>
    <w:rsid w:val="67E61C31"/>
    <w:rsid w:val="68190258"/>
    <w:rsid w:val="682409AB"/>
    <w:rsid w:val="682D5AB2"/>
    <w:rsid w:val="68356714"/>
    <w:rsid w:val="6850354E"/>
    <w:rsid w:val="68534DEC"/>
    <w:rsid w:val="68774F7F"/>
    <w:rsid w:val="689B3FAD"/>
    <w:rsid w:val="68A044D6"/>
    <w:rsid w:val="68A55D97"/>
    <w:rsid w:val="68C161FA"/>
    <w:rsid w:val="690F6F65"/>
    <w:rsid w:val="691427CE"/>
    <w:rsid w:val="6926122D"/>
    <w:rsid w:val="694F1A58"/>
    <w:rsid w:val="695F0CDE"/>
    <w:rsid w:val="696A6892"/>
    <w:rsid w:val="698C4A5A"/>
    <w:rsid w:val="699102C2"/>
    <w:rsid w:val="69912070"/>
    <w:rsid w:val="69C02956"/>
    <w:rsid w:val="69C2222A"/>
    <w:rsid w:val="69CC30A8"/>
    <w:rsid w:val="69EE74C3"/>
    <w:rsid w:val="69F10D61"/>
    <w:rsid w:val="6A242EE4"/>
    <w:rsid w:val="6A493FCB"/>
    <w:rsid w:val="6A4C5F97"/>
    <w:rsid w:val="6A5A6906"/>
    <w:rsid w:val="6A70612A"/>
    <w:rsid w:val="6A7F45BF"/>
    <w:rsid w:val="6A902328"/>
    <w:rsid w:val="6A9242F2"/>
    <w:rsid w:val="6AA933EA"/>
    <w:rsid w:val="6AAF0A00"/>
    <w:rsid w:val="6ADE7537"/>
    <w:rsid w:val="6AE6017E"/>
    <w:rsid w:val="6AFB1E97"/>
    <w:rsid w:val="6B1116BB"/>
    <w:rsid w:val="6B2D386B"/>
    <w:rsid w:val="6B317667"/>
    <w:rsid w:val="6B32518D"/>
    <w:rsid w:val="6B5477F9"/>
    <w:rsid w:val="6B5F2F4F"/>
    <w:rsid w:val="6B6537B4"/>
    <w:rsid w:val="6BAC3191"/>
    <w:rsid w:val="6BCA3618"/>
    <w:rsid w:val="6BCE3108"/>
    <w:rsid w:val="6BE0108D"/>
    <w:rsid w:val="6C172D01"/>
    <w:rsid w:val="6C256AA0"/>
    <w:rsid w:val="6C2E1DF8"/>
    <w:rsid w:val="6C4913E8"/>
    <w:rsid w:val="6C494E84"/>
    <w:rsid w:val="6C621AA2"/>
    <w:rsid w:val="6C7D68DC"/>
    <w:rsid w:val="6CBC5656"/>
    <w:rsid w:val="6CCD33BF"/>
    <w:rsid w:val="6CF22E26"/>
    <w:rsid w:val="6CFE17CB"/>
    <w:rsid w:val="6D08089B"/>
    <w:rsid w:val="6D54588F"/>
    <w:rsid w:val="6D7B2E1B"/>
    <w:rsid w:val="6D8411FC"/>
    <w:rsid w:val="6D94212F"/>
    <w:rsid w:val="6D9653D7"/>
    <w:rsid w:val="6DAD31F1"/>
    <w:rsid w:val="6DDD3AD6"/>
    <w:rsid w:val="6DE704B1"/>
    <w:rsid w:val="6DE74955"/>
    <w:rsid w:val="6DFB21AE"/>
    <w:rsid w:val="6DFD5F26"/>
    <w:rsid w:val="6E166FE8"/>
    <w:rsid w:val="6E565636"/>
    <w:rsid w:val="6E625A93"/>
    <w:rsid w:val="6E761835"/>
    <w:rsid w:val="6E9248C1"/>
    <w:rsid w:val="6EDB7958"/>
    <w:rsid w:val="6EDC1FE0"/>
    <w:rsid w:val="6EFA2466"/>
    <w:rsid w:val="6F011A46"/>
    <w:rsid w:val="6F0D2199"/>
    <w:rsid w:val="6F1928EC"/>
    <w:rsid w:val="6F6C3363"/>
    <w:rsid w:val="6F862D97"/>
    <w:rsid w:val="6FD1766A"/>
    <w:rsid w:val="6FFE7D34"/>
    <w:rsid w:val="701F03D6"/>
    <w:rsid w:val="703025E3"/>
    <w:rsid w:val="70480FAF"/>
    <w:rsid w:val="70545BA6"/>
    <w:rsid w:val="706109EE"/>
    <w:rsid w:val="7073427E"/>
    <w:rsid w:val="70761FC0"/>
    <w:rsid w:val="707B3132"/>
    <w:rsid w:val="707F0E75"/>
    <w:rsid w:val="70B56644"/>
    <w:rsid w:val="70C66AA3"/>
    <w:rsid w:val="70D32F6E"/>
    <w:rsid w:val="70D34D1C"/>
    <w:rsid w:val="70EB650A"/>
    <w:rsid w:val="70F74EAF"/>
    <w:rsid w:val="70FA499F"/>
    <w:rsid w:val="71176214"/>
    <w:rsid w:val="7137258E"/>
    <w:rsid w:val="7141437C"/>
    <w:rsid w:val="714C615E"/>
    <w:rsid w:val="7161057A"/>
    <w:rsid w:val="71765187"/>
    <w:rsid w:val="71793B16"/>
    <w:rsid w:val="71CC00E9"/>
    <w:rsid w:val="71CC633B"/>
    <w:rsid w:val="71D76A8E"/>
    <w:rsid w:val="71F17B50"/>
    <w:rsid w:val="722241AD"/>
    <w:rsid w:val="72563E57"/>
    <w:rsid w:val="726E11A1"/>
    <w:rsid w:val="726F4F19"/>
    <w:rsid w:val="727F059A"/>
    <w:rsid w:val="72C9287B"/>
    <w:rsid w:val="72D059B7"/>
    <w:rsid w:val="72E66F89"/>
    <w:rsid w:val="72E70F53"/>
    <w:rsid w:val="72FD0776"/>
    <w:rsid w:val="732D105C"/>
    <w:rsid w:val="73397A01"/>
    <w:rsid w:val="733E5017"/>
    <w:rsid w:val="735A7977"/>
    <w:rsid w:val="737427E7"/>
    <w:rsid w:val="7375655F"/>
    <w:rsid w:val="738E3970"/>
    <w:rsid w:val="73D96AEE"/>
    <w:rsid w:val="73EC4A73"/>
    <w:rsid w:val="73EF6311"/>
    <w:rsid w:val="73F751C6"/>
    <w:rsid w:val="74381A66"/>
    <w:rsid w:val="74A964C0"/>
    <w:rsid w:val="74CA6436"/>
    <w:rsid w:val="74FF07D6"/>
    <w:rsid w:val="75047254"/>
    <w:rsid w:val="7535244A"/>
    <w:rsid w:val="753541F8"/>
    <w:rsid w:val="75575526"/>
    <w:rsid w:val="756B7C19"/>
    <w:rsid w:val="75B55338"/>
    <w:rsid w:val="75B94E29"/>
    <w:rsid w:val="75E414B9"/>
    <w:rsid w:val="75F776FF"/>
    <w:rsid w:val="764D37C3"/>
    <w:rsid w:val="76740D50"/>
    <w:rsid w:val="76746FA2"/>
    <w:rsid w:val="7682521B"/>
    <w:rsid w:val="768947FB"/>
    <w:rsid w:val="769907B6"/>
    <w:rsid w:val="76AE4262"/>
    <w:rsid w:val="76B455F0"/>
    <w:rsid w:val="76B61368"/>
    <w:rsid w:val="76C07AF1"/>
    <w:rsid w:val="76E063E5"/>
    <w:rsid w:val="76FF2D0F"/>
    <w:rsid w:val="77065E4C"/>
    <w:rsid w:val="770976EA"/>
    <w:rsid w:val="770C71DA"/>
    <w:rsid w:val="77366005"/>
    <w:rsid w:val="7750356B"/>
    <w:rsid w:val="779416A9"/>
    <w:rsid w:val="77A25449"/>
    <w:rsid w:val="77AB254F"/>
    <w:rsid w:val="77B21B30"/>
    <w:rsid w:val="77B5517C"/>
    <w:rsid w:val="77CB499F"/>
    <w:rsid w:val="78063C29"/>
    <w:rsid w:val="780B56E4"/>
    <w:rsid w:val="785726D7"/>
    <w:rsid w:val="78632E2A"/>
    <w:rsid w:val="78782D79"/>
    <w:rsid w:val="78791EB4"/>
    <w:rsid w:val="78801C2E"/>
    <w:rsid w:val="78872FBC"/>
    <w:rsid w:val="789254BD"/>
    <w:rsid w:val="78C733B9"/>
    <w:rsid w:val="78D930EC"/>
    <w:rsid w:val="78DB3308"/>
    <w:rsid w:val="78EA354B"/>
    <w:rsid w:val="790C1713"/>
    <w:rsid w:val="79464C25"/>
    <w:rsid w:val="795B1D53"/>
    <w:rsid w:val="79773031"/>
    <w:rsid w:val="7997722F"/>
    <w:rsid w:val="79A5003A"/>
    <w:rsid w:val="79C42038"/>
    <w:rsid w:val="79C67B14"/>
    <w:rsid w:val="79CB611C"/>
    <w:rsid w:val="7A066163"/>
    <w:rsid w:val="7A083C89"/>
    <w:rsid w:val="7A1E16FE"/>
    <w:rsid w:val="7A1F7224"/>
    <w:rsid w:val="7A266805"/>
    <w:rsid w:val="7A2F7467"/>
    <w:rsid w:val="7A685CAA"/>
    <w:rsid w:val="7A770E0E"/>
    <w:rsid w:val="7A9E283F"/>
    <w:rsid w:val="7AAA2F92"/>
    <w:rsid w:val="7AAF05A8"/>
    <w:rsid w:val="7AD973D3"/>
    <w:rsid w:val="7AE244DA"/>
    <w:rsid w:val="7AFA2646"/>
    <w:rsid w:val="7B193C74"/>
    <w:rsid w:val="7B1B5C3E"/>
    <w:rsid w:val="7B276391"/>
    <w:rsid w:val="7B3960C4"/>
    <w:rsid w:val="7B474C85"/>
    <w:rsid w:val="7B4E6013"/>
    <w:rsid w:val="7B4E7DC1"/>
    <w:rsid w:val="7BA7127F"/>
    <w:rsid w:val="7BCE0F02"/>
    <w:rsid w:val="7BDA3403"/>
    <w:rsid w:val="7C0B180E"/>
    <w:rsid w:val="7C1A4147"/>
    <w:rsid w:val="7C655EA9"/>
    <w:rsid w:val="7C7257C2"/>
    <w:rsid w:val="7C773348"/>
    <w:rsid w:val="7C7750F6"/>
    <w:rsid w:val="7CB43C54"/>
    <w:rsid w:val="7CE60F2F"/>
    <w:rsid w:val="7CEF7382"/>
    <w:rsid w:val="7CF84488"/>
    <w:rsid w:val="7CFE75C5"/>
    <w:rsid w:val="7D1C7A4B"/>
    <w:rsid w:val="7D2E2254"/>
    <w:rsid w:val="7D507E5A"/>
    <w:rsid w:val="7D5B4A17"/>
    <w:rsid w:val="7D5D253D"/>
    <w:rsid w:val="7D690EE2"/>
    <w:rsid w:val="7D715FE9"/>
    <w:rsid w:val="7D80622C"/>
    <w:rsid w:val="7D807FDA"/>
    <w:rsid w:val="7DDF2F52"/>
    <w:rsid w:val="7E221091"/>
    <w:rsid w:val="7E355268"/>
    <w:rsid w:val="7E590F57"/>
    <w:rsid w:val="7E722019"/>
    <w:rsid w:val="7EAD3051"/>
    <w:rsid w:val="7EE34CC4"/>
    <w:rsid w:val="7F054C3B"/>
    <w:rsid w:val="7F127358"/>
    <w:rsid w:val="7F17496E"/>
    <w:rsid w:val="7F356C2C"/>
    <w:rsid w:val="7F4C0ABC"/>
    <w:rsid w:val="7F590AE3"/>
    <w:rsid w:val="7F8F09A8"/>
    <w:rsid w:val="7F9B6812"/>
    <w:rsid w:val="7F9D4E73"/>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宋体"/>
      <w:b/>
      <w:bCs/>
      <w:kern w:val="44"/>
      <w:sz w:val="48"/>
      <w:szCs w:val="48"/>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Emphasis"/>
    <w:basedOn w:val="8"/>
    <w:qFormat/>
    <w:uiPriority w:val="20"/>
    <w:rPr>
      <w:i/>
    </w:rPr>
  </w:style>
  <w:style w:type="character" w:styleId="11">
    <w:name w:val="Hyperlink"/>
    <w:unhideWhenUsed/>
    <w:qFormat/>
    <w:uiPriority w:val="99"/>
    <w:rPr>
      <w:color w:val="0563C1"/>
      <w:u w:val="single"/>
    </w:rPr>
  </w:style>
  <w:style w:type="paragraph" w:customStyle="1" w:styleId="12">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日期 字符"/>
    <w:basedOn w:val="8"/>
    <w:link w:val="3"/>
    <w:semiHidden/>
    <w:qFormat/>
    <w:uiPriority w:val="99"/>
  </w:style>
  <w:style w:type="character" w:customStyle="1" w:styleId="17">
    <w:name w:val="font21"/>
    <w:basedOn w:val="8"/>
    <w:qFormat/>
    <w:uiPriority w:val="0"/>
    <w:rPr>
      <w:rFonts w:hint="eastAsia" w:ascii="仿宋" w:hAnsi="仿宋" w:eastAsia="仿宋" w:cs="仿宋"/>
      <w:b/>
      <w:bCs/>
      <w:color w:val="000000"/>
      <w:sz w:val="21"/>
      <w:szCs w:val="21"/>
      <w:u w:val="none"/>
    </w:rPr>
  </w:style>
  <w:style w:type="character" w:customStyle="1" w:styleId="18">
    <w:name w:val="font11"/>
    <w:basedOn w:val="8"/>
    <w:qFormat/>
    <w:uiPriority w:val="0"/>
    <w:rPr>
      <w:rFonts w:hint="eastAsia" w:ascii="仿宋" w:hAnsi="仿宋" w:eastAsia="仿宋" w:cs="仿宋"/>
      <w:b/>
      <w:bCs/>
      <w:color w:val="000000"/>
      <w:sz w:val="24"/>
      <w:szCs w:val="24"/>
      <w:u w:val="none"/>
    </w:rPr>
  </w:style>
  <w:style w:type="character" w:customStyle="1" w:styleId="19">
    <w:name w:val="未处理的提及1"/>
    <w:basedOn w:val="8"/>
    <w:semiHidden/>
    <w:unhideWhenUsed/>
    <w:qFormat/>
    <w:uiPriority w:val="99"/>
    <w:rPr>
      <w:color w:val="605E5C"/>
      <w:shd w:val="clear" w:color="auto" w:fill="E1DFDD"/>
    </w:rPr>
  </w:style>
  <w:style w:type="paragraph" w:customStyle="1" w:styleId="20">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2150</Words>
  <Characters>2302</Characters>
  <Lines>69</Lines>
  <Paragraphs>88</Paragraphs>
  <TotalTime>5</TotalTime>
  <ScaleCrop>false</ScaleCrop>
  <LinksUpToDate>false</LinksUpToDate>
  <CharactersWithSpaces>2531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2022-05-31T02:23:00Z</dcterms:created>
  <dc:creator>1609196696@qq.com</dc:creator>
  <cp:lastModifiedBy>赵斌</cp:lastModifiedBy>
  <cp:lastPrinted>2025-02-09T14:38:00Z</cp:lastPrinted>
  <dcterms:modified xsi:type="dcterms:W3CDTF">2025-06-04T13:26:50Z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B26A825D2C9F4F8BAFAC98E3B350020D_13</vt:lpwstr>
  </property>
  <property fmtid="{D5CDD505-2E9C-101B-9397-08002B2CF9AE}" pid="4" name="KSOTemplateDocerSaveRecord">
    <vt:lpwstr>eyJoZGlkIjoiYmEwMWU3MzQ2NGZiNDE4MmM3ZDcxZjM3NjNhYjc1YzYiLCJ1c2VySWQiOiIzNjcyNjQ1MjgifQ==</vt:lpwstr>
  </property>
</Properties>
</file>