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ED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微软雅黑" w:hAnsi="微软雅黑" w:eastAsia="微软雅黑"/>
          <w:b/>
          <w:bCs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color w:val="FF0000"/>
          <w:sz w:val="44"/>
          <w:szCs w:val="44"/>
        </w:rPr>
        <w:t>高阶教学设计的破界创新：从模式重构、思政融合到AI</w:t>
      </w:r>
      <w:r>
        <w:rPr>
          <w:rFonts w:hint="eastAsia" w:ascii="微软雅黑" w:hAnsi="微软雅黑" w:eastAsia="微软雅黑"/>
          <w:b/>
          <w:bCs/>
          <w:color w:val="FF0000"/>
          <w:sz w:val="44"/>
          <w:szCs w:val="44"/>
          <w:lang w:val="en-US" w:eastAsia="zh-CN"/>
        </w:rPr>
        <w:t>赋能的</w:t>
      </w:r>
      <w:r>
        <w:rPr>
          <w:rFonts w:hint="eastAsia" w:ascii="微软雅黑" w:hAnsi="微软雅黑" w:eastAsia="微软雅黑"/>
          <w:b/>
          <w:bCs/>
          <w:color w:val="FF0000"/>
          <w:sz w:val="44"/>
          <w:szCs w:val="44"/>
        </w:rPr>
        <w:t>全链路赋能工作坊</w:t>
      </w:r>
    </w:p>
    <w:p w14:paraId="39F01A4A">
      <w:pPr>
        <w:spacing w:line="480" w:lineRule="exact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4"/>
          <w:szCs w:val="24"/>
        </w:rPr>
        <w:t>高教师培﹝20</w:t>
      </w:r>
      <w:r>
        <w:rPr>
          <w:rFonts w:ascii="华文楷体" w:hAnsi="华文楷体" w:eastAsia="华文楷体"/>
          <w:sz w:val="24"/>
          <w:szCs w:val="24"/>
        </w:rPr>
        <w:t>2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/>
          <w:sz w:val="24"/>
          <w:szCs w:val="24"/>
        </w:rPr>
        <w:t>﹞</w:t>
      </w:r>
      <w:r>
        <w:rPr>
          <w:rFonts w:ascii="华文楷体" w:hAnsi="华文楷体" w:eastAsia="华文楷体"/>
          <w:sz w:val="24"/>
          <w:szCs w:val="24"/>
        </w:rPr>
        <w:t>0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91</w:t>
      </w:r>
      <w:r>
        <w:rPr>
          <w:rFonts w:hint="eastAsia" w:ascii="华文楷体" w:hAnsi="华文楷体" w:eastAsia="华文楷体"/>
          <w:sz w:val="24"/>
          <w:szCs w:val="24"/>
        </w:rPr>
        <w:t>号</w:t>
      </w:r>
      <w: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404495</wp:posOffset>
                </wp:positionV>
                <wp:extent cx="6262370" cy="27305"/>
                <wp:effectExtent l="0" t="19050" r="11430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273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31.85pt;height:2.15pt;width:493.1pt;mso-position-horizontal-relative:margin;z-index:251659264;mso-width-relative:page;mso-height-relative:page;" filled="f" stroked="t" coordsize="21600,21600" o:gfxdata="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D5VMjbAAAACAEAAA8AAAAAAAAAAQAgAAAAIgAAAGRycy9kb3ducmV2LnhtbFBLAQIUABQAAAAI&#10;AIdO4kCPoV8G6gEAAK8DAAAOAAAAAAAAAAEAIAAAACoBAABkcnMvZTJvRG9jLnhtbFBLBQYAAAAA&#10;BgAGAFkBAACG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E77BF8F">
      <w:pPr>
        <w:spacing w:before="62" w:beforeLines="20" w:line="440" w:lineRule="exact"/>
        <w:rPr>
          <w:rFonts w:ascii="华文楷体" w:hAnsi="华文楷体" w:eastAsia="华文楷体"/>
          <w:sz w:val="28"/>
          <w:szCs w:val="28"/>
        </w:rPr>
      </w:pPr>
    </w:p>
    <w:p w14:paraId="0B08250D"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各高等院校：</w:t>
      </w:r>
    </w:p>
    <w:p w14:paraId="64358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当前，高等教育正面临深刻变革：新工科、新医科、新农科、新文科建设深入推进，课程思政全面实施，人工智能技术迅猛发展。使教师的教学设计能力正面临全新挑战。教学设计作为教学活动的灵魂，直接关乎课堂教学质量与育人成效。如何突破传统模式，实现教学设计的创新与升级，已成为教师专业发展的核心议题。为此，我单位特于2025年8月2日—5日在呼和浩特举办《高阶教学设计的破界创新：从模式重构、思政融合到AI赋能的全链路赋能工作坊》，</w:t>
      </w:r>
      <w:r>
        <w:rPr>
          <w:rFonts w:hint="eastAsia" w:ascii="宋体" w:hAnsi="宋体"/>
          <w:sz w:val="24"/>
          <w:szCs w:val="24"/>
          <w:lang w:val="en-US" w:eastAsia="zh-CN"/>
        </w:rPr>
        <w:t>工作坊</w:t>
      </w:r>
      <w:r>
        <w:rPr>
          <w:rFonts w:hint="eastAsia" w:ascii="宋体" w:hAnsi="宋体"/>
          <w:sz w:val="24"/>
          <w:szCs w:val="24"/>
        </w:rPr>
        <w:t>以认知心理学、教育心理学、学习科学和教学设计原理等理论为指导，通过深度揭示学习发生和教学设计的底层逻辑，从而帮助</w:t>
      </w:r>
      <w:r>
        <w:rPr>
          <w:rFonts w:hint="eastAsia" w:ascii="宋体" w:hAnsi="宋体"/>
          <w:sz w:val="24"/>
          <w:szCs w:val="24"/>
          <w:lang w:val="en-US" w:eastAsia="zh-CN"/>
        </w:rPr>
        <w:t>参会</w:t>
      </w:r>
      <w:r>
        <w:rPr>
          <w:rFonts w:hint="eastAsia" w:ascii="宋体" w:hAnsi="宋体"/>
          <w:sz w:val="24"/>
          <w:szCs w:val="24"/>
        </w:rPr>
        <w:t>教师灵活掌握和运用教学设计，让课堂变得效果好、效率高并且参与度高。欢迎各高校教师报名参加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共同探索教学设计的创新未来！</w:t>
      </w:r>
      <w:r>
        <w:rPr>
          <w:rFonts w:hint="eastAsia" w:ascii="宋体" w:hAnsi="宋体"/>
          <w:sz w:val="24"/>
          <w:szCs w:val="24"/>
          <w:lang w:val="en-US" w:eastAsia="zh-CN"/>
        </w:rPr>
        <w:t>具体内容通知如下：</w:t>
      </w:r>
    </w:p>
    <w:p w14:paraId="5D6E2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一、主办单位：</w:t>
      </w:r>
    </w:p>
    <w:p w14:paraId="62B80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主办：北京华思培教育科技院</w:t>
      </w:r>
    </w:p>
    <w:p w14:paraId="3F776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协办：</w:t>
      </w:r>
      <w:r>
        <w:rPr>
          <w:rFonts w:hint="eastAsia" w:ascii="宋体" w:hAnsi="宋体"/>
          <w:b w:val="0"/>
          <w:bCs/>
          <w:sz w:val="24"/>
          <w:szCs w:val="24"/>
        </w:rPr>
        <w:t>河北善师敦行教育咨询有限公司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、内蒙古晟帆会议展览服务有限公司</w:t>
      </w:r>
    </w:p>
    <w:p w14:paraId="105FB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二、研修时间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方式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与地点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</w:p>
    <w:p w14:paraId="11B25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  <w:t>时间：2025年8月2日—5日      方式：线下+线上+回看</w:t>
      </w:r>
    </w:p>
    <w:p w14:paraId="6AD9F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  <w:t>地点：呼和浩特·呼和浩特青城大酒店  地址：呼和浩特市赛罕区双台什街55号</w:t>
      </w:r>
    </w:p>
    <w:p w14:paraId="3477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  <w:t>8月2日线下参会老师全天报到，3—4日培训，5日离会。</w:t>
      </w:r>
    </w:p>
    <w:p w14:paraId="5689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  <w:t>注：参加线下培训同样可获得培训课程线上回放资格。</w:t>
      </w:r>
    </w:p>
    <w:p w14:paraId="45CCD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default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研修目标：</w:t>
      </w:r>
    </w:p>
    <w:p w14:paraId="10A4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1.学员将了解和谙熟教学设计意识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79DC8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2.学员能够遵循五星教学原理完成一个知识单元的教学设计，完成教案的撰写；</w:t>
      </w:r>
    </w:p>
    <w:p w14:paraId="3C011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3.学员将能够撰写学习目标并以此指导评价、指导教、指导学；</w:t>
      </w:r>
    </w:p>
    <w:p w14:paraId="4F77C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4.学员能够根据教学内容设计参与性强的、促进理解的渐进步骤学习活动；</w:t>
      </w:r>
    </w:p>
    <w:p w14:paraId="4809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5.学员将能够完成一个知识点的符合比赛的教学设计；</w:t>
      </w:r>
    </w:p>
    <w:p w14:paraId="4DF2D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6.学员掌握基本的人工智能AI工具；</w:t>
      </w:r>
    </w:p>
    <w:p w14:paraId="39A60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7.学员掌握课程思政的要旨和融入策略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38E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四、研修对象：</w:t>
      </w:r>
    </w:p>
    <w:p w14:paraId="76148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各高校（含职业、部队院校）一线教师；课程团队成员；学科及专业带头人；教师教学发展中心及教务处相关人员；高校负责教学工作的领导。</w:t>
      </w:r>
    </w:p>
    <w:p w14:paraId="605F1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五、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内容</w:t>
      </w:r>
      <w:r>
        <w:rPr>
          <w:rFonts w:hint="eastAsia" w:ascii="微软雅黑" w:hAnsi="微软雅黑" w:eastAsia="微软雅黑"/>
          <w:b/>
          <w:sz w:val="24"/>
          <w:szCs w:val="24"/>
        </w:rPr>
        <w:t>安排：</w:t>
      </w:r>
    </w:p>
    <w:tbl>
      <w:tblPr>
        <w:tblStyle w:val="6"/>
        <w:tblpPr w:leftFromText="180" w:rightFromText="180" w:vertAnchor="text" w:horzAnchor="margin" w:tblpX="178" w:tblpY="267"/>
        <w:tblOverlap w:val="never"/>
        <w:tblW w:w="4903" w:type="pct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5"/>
        <w:gridCol w:w="1354"/>
        <w:gridCol w:w="6606"/>
      </w:tblGrid>
      <w:tr w14:paraId="19816ABB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00" w:type="pct"/>
            <w:gridSpan w:val="4"/>
            <w:shd w:val="clear" w:color="auto" w:fill="BDD6EE"/>
            <w:vAlign w:val="center"/>
          </w:tcPr>
          <w:p w14:paraId="5604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高阶教学设计的破界创新：从模式重构、思政融合到AI赋能的全链路赋能工作坊</w:t>
            </w:r>
          </w:p>
        </w:tc>
      </w:tr>
      <w:tr w14:paraId="103521F0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971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  <w:tc>
          <w:tcPr>
            <w:tcW w:w="4028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86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活动内容概述</w:t>
            </w:r>
          </w:p>
        </w:tc>
      </w:tr>
      <w:tr w14:paraId="07C649BB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71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A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8月2日</w:t>
            </w:r>
          </w:p>
        </w:tc>
        <w:tc>
          <w:tcPr>
            <w:tcW w:w="4028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185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全天报到（线下代表）</w:t>
            </w:r>
          </w:p>
        </w:tc>
      </w:tr>
      <w:tr w14:paraId="733BDB67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F2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8月3日</w:t>
            </w:r>
          </w:p>
          <w:p w14:paraId="7D81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9:00—12:00</w:t>
            </w:r>
          </w:p>
          <w:p w14:paraId="422C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线上+线下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97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核心概念一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0EF4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加速成长：如何从新手转变为教学高手</w:t>
            </w:r>
          </w:p>
        </w:tc>
      </w:tr>
      <w:tr w14:paraId="1498D697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E0B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084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核心概念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D08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有效的教学设计意识</w:t>
            </w:r>
          </w:p>
        </w:tc>
      </w:tr>
      <w:tr w14:paraId="49C72BDC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27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EC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核心概念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7E6F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教学比赛的课堂设计</w:t>
            </w:r>
          </w:p>
        </w:tc>
      </w:tr>
      <w:tr w14:paraId="71E2ED66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032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8月3日</w:t>
            </w:r>
          </w:p>
          <w:p w14:paraId="2F75D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14:00—17:00</w:t>
            </w:r>
          </w:p>
          <w:p w14:paraId="4980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线上+线下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FF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核心概念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26A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五星教学模式/BOPPPS教学模式</w:t>
            </w:r>
          </w:p>
        </w:tc>
      </w:tr>
      <w:tr w14:paraId="7F791D78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DB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2F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核心概念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5EDE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目标的撰写与发挥作用机理</w:t>
            </w:r>
          </w:p>
        </w:tc>
      </w:tr>
      <w:tr w14:paraId="5ECF47BC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D4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32A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核心概念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六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667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课程思政的融入</w:t>
            </w:r>
          </w:p>
        </w:tc>
      </w:tr>
      <w:tr w14:paraId="18E7A18A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11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8月4日</w:t>
            </w:r>
          </w:p>
          <w:p w14:paraId="6C966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9:00—12：00</w:t>
            </w:r>
          </w:p>
          <w:p w14:paraId="44E4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线上+线下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9B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核心概念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七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654A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教学设计新模式/教与学创新形式</w:t>
            </w:r>
          </w:p>
        </w:tc>
      </w:tr>
      <w:tr w14:paraId="6EAB2005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B08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6B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核心概念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八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E7E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人工智能AI工具与备赛</w:t>
            </w:r>
          </w:p>
        </w:tc>
      </w:tr>
      <w:tr w14:paraId="01856010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C19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10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核心概念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九</w:t>
            </w:r>
          </w:p>
        </w:tc>
        <w:tc>
          <w:tcPr>
            <w:tcW w:w="3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4E0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多样化的教与学活动</w:t>
            </w:r>
          </w:p>
        </w:tc>
      </w:tr>
      <w:tr w14:paraId="1C888193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4" w:type="pct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744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Cs w:val="21"/>
                <w:lang w:val="en-US" w:eastAsia="zh-CN"/>
              </w:rPr>
              <w:t>8月5日</w:t>
            </w:r>
          </w:p>
        </w:tc>
        <w:tc>
          <w:tcPr>
            <w:tcW w:w="40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1553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返程</w:t>
            </w:r>
          </w:p>
        </w:tc>
      </w:tr>
    </w:tbl>
    <w:p w14:paraId="5A8C4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default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六、工作坊特色：</w:t>
      </w:r>
    </w:p>
    <w:p w14:paraId="2911E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</w:rPr>
        <w:t>1</w:t>
      </w:r>
      <w:r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等线" w:hAnsi="等线" w:eastAsia="等线" w:cs="等线"/>
          <w:b w:val="0"/>
          <w:bCs/>
          <w:sz w:val="24"/>
          <w:szCs w:val="24"/>
        </w:rPr>
        <w:t>实战为基</w:t>
      </w:r>
    </w:p>
    <w:p w14:paraId="7E7A9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</w:rPr>
        <w:t>主讲教师从青教赛、教学能力大赛、外教社教学比赛、教创赛等比赛中整合了大量的具体的案例，积累了大量的成功的经验，进行了全面的凝练和提取；对于一线教师当前的教学设计水平和存在的问题有着很深的体悟，问题导向明确，工作坊内容的针对性强。</w:t>
      </w:r>
    </w:p>
    <w:p w14:paraId="4610C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</w:rPr>
        <w:t>2</w:t>
      </w:r>
      <w:r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等线" w:hAnsi="等线" w:eastAsia="等线" w:cs="等线"/>
          <w:b w:val="0"/>
          <w:bCs/>
          <w:sz w:val="24"/>
          <w:szCs w:val="24"/>
        </w:rPr>
        <w:t>成果导向</w:t>
      </w:r>
    </w:p>
    <w:p w14:paraId="03B37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</w:rPr>
        <w:t>本工作坊每一个环节都有参训教师输出的要求，增加了教师的外化表达；参训教师的输出为基础，进行共同体的学习和共创，有利于提升工作坊的效能。</w:t>
      </w:r>
    </w:p>
    <w:p w14:paraId="7F757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</w:rPr>
        <w:t>3</w:t>
      </w:r>
      <w:r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等线" w:hAnsi="等线" w:eastAsia="等线" w:cs="等线"/>
          <w:b w:val="0"/>
          <w:bCs/>
          <w:sz w:val="24"/>
          <w:szCs w:val="24"/>
        </w:rPr>
        <w:t>工具齐全</w:t>
      </w:r>
    </w:p>
    <w:p w14:paraId="33CE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</w:rPr>
        <w:t>本工作坊为学员准备了200页左右的学员手册，便于学员应用各种工具来落地设计，达成容易上手，容易出彩的效果。</w:t>
      </w:r>
    </w:p>
    <w:p w14:paraId="6D688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</w:rPr>
        <w:t>4</w:t>
      </w:r>
      <w:r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等线" w:hAnsi="等线" w:eastAsia="等线" w:cs="等线"/>
          <w:b w:val="0"/>
          <w:bCs/>
          <w:sz w:val="24"/>
          <w:szCs w:val="24"/>
        </w:rPr>
        <w:t>比赛赋能</w:t>
      </w:r>
    </w:p>
    <w:p w14:paraId="2760F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</w:rPr>
        <w:t>结合主讲人丰富的比赛辅导经验，可以为参训的学员指出比赛准备要点和参赛备赛技巧。</w:t>
      </w:r>
    </w:p>
    <w:p w14:paraId="06359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/>
          <w:b/>
          <w:sz w:val="24"/>
          <w:szCs w:val="24"/>
        </w:rPr>
        <w:t>、专家介绍：</w:t>
      </w:r>
    </w:p>
    <w:p w14:paraId="591C1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周付安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宋体" w:hAnsi="宋体"/>
          <w:bCs/>
          <w:sz w:val="24"/>
          <w:szCs w:val="24"/>
        </w:rPr>
        <w:t>北京工商大学经济学院，北京大学访问学者，教育部网培中心和规建中心特聘专家，老周教法工作室创建人、“教学方法”订阅号主笔。长期从事教学设计商业咨询指导，前后辅导过300多门课程参加过各级各类比赛。每年咨询辅导时长平均在1200个小时以上。辅导教师教学创新大赛、教学能力大赛、青教赛全国奖项100门课程以上。</w:t>
      </w:r>
    </w:p>
    <w:p w14:paraId="42274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八</w:t>
      </w:r>
      <w:r>
        <w:rPr>
          <w:rFonts w:hint="eastAsia" w:ascii="微软雅黑" w:hAnsi="微软雅黑" w:eastAsia="微软雅黑"/>
          <w:b/>
          <w:sz w:val="24"/>
          <w:szCs w:val="24"/>
        </w:rPr>
        <w:t>、培训费用：</w:t>
      </w:r>
    </w:p>
    <w:p w14:paraId="00E5C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学习费用：线上980元/人；线下1980元/人。</w:t>
      </w:r>
    </w:p>
    <w:p w14:paraId="0A86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团队报名：线上培训学校组织报名19800/校（不限人数）。</w:t>
      </w:r>
    </w:p>
    <w:p w14:paraId="712AE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住宿费：350元/间/天（单标同价）</w:t>
      </w:r>
      <w:r>
        <w:rPr>
          <w:rFonts w:hint="eastAsia" w:ascii="宋体" w:hAnsi="宋体"/>
          <w:sz w:val="24"/>
          <w:szCs w:val="24"/>
        </w:rPr>
        <w:t>培训费不含食宿费用，食宿统一安排，费用自理。</w:t>
      </w:r>
    </w:p>
    <w:p w14:paraId="63C0F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培训证书：本次培训结束后由北京华思培教育科技院颁发</w:t>
      </w:r>
      <w:r>
        <w:rPr>
          <w:rFonts w:ascii="宋体" w:hAnsi="宋体"/>
          <w:sz w:val="24"/>
          <w:szCs w:val="24"/>
        </w:rPr>
        <w:t>24学时培训证书。</w:t>
      </w:r>
    </w:p>
    <w:p w14:paraId="723FE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收款说明：线上培训由</w:t>
      </w:r>
      <w:r>
        <w:rPr>
          <w:rFonts w:hint="eastAsia" w:ascii="宋体" w:hAnsi="宋体"/>
          <w:b w:val="0"/>
          <w:bCs/>
          <w:sz w:val="24"/>
          <w:szCs w:val="24"/>
        </w:rPr>
        <w:t>河北善师敦行教育咨询有限公司</w:t>
      </w:r>
      <w:r>
        <w:rPr>
          <w:rFonts w:hint="eastAsia" w:ascii="宋体" w:hAnsi="宋体"/>
          <w:sz w:val="24"/>
          <w:szCs w:val="24"/>
        </w:rPr>
        <w:t>收取相关培训费用并开具正式培训发票。线下培训由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内蒙古晟帆会议展览服务有限公司</w:t>
      </w:r>
      <w:r>
        <w:rPr>
          <w:rFonts w:hint="eastAsia" w:ascii="宋体" w:hAnsi="宋体"/>
          <w:sz w:val="24"/>
          <w:szCs w:val="24"/>
        </w:rPr>
        <w:t>收取相关费用并开具发票。</w:t>
      </w:r>
    </w:p>
    <w:p w14:paraId="0B327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4407535</wp:posOffset>
            </wp:positionH>
            <wp:positionV relativeFrom="paragraph">
              <wp:posOffset>205105</wp:posOffset>
            </wp:positionV>
            <wp:extent cx="1777365" cy="2414905"/>
            <wp:effectExtent l="0" t="0" r="5715" b="8255"/>
            <wp:wrapNone/>
            <wp:docPr id="5" name="图片 5" descr="C:/Users/赵斌/Desktop/微信图片_20250417175313.jpg微信图片_2025041717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赵斌/Desktop/微信图片_20250417175313.jpg微信图片_202504171753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8" b="20977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微软雅黑" w:hAnsi="微软雅黑" w:eastAsia="微软雅黑"/>
          <w:b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线上</w:t>
      </w:r>
      <w:r>
        <w:rPr>
          <w:rFonts w:hint="eastAsia" w:ascii="微软雅黑" w:hAnsi="微软雅黑" w:eastAsia="微软雅黑"/>
          <w:b/>
          <w:sz w:val="24"/>
          <w:szCs w:val="24"/>
        </w:rPr>
        <w:t>付款方式：</w:t>
      </w:r>
    </w:p>
    <w:p w14:paraId="53089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方式一：转账汇款</w:t>
      </w:r>
    </w:p>
    <w:p w14:paraId="187FE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户名：河北善师敦行教育咨询有限公司</w:t>
      </w:r>
    </w:p>
    <w:p w14:paraId="3B8E9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账号：0404371519300003855</w:t>
      </w:r>
    </w:p>
    <w:p w14:paraId="12A8B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开户行：中国工商银行股份有限公司秦皇岛西山支行</w:t>
      </w:r>
    </w:p>
    <w:p w14:paraId="46A09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联行号：102126005015</w:t>
      </w:r>
    </w:p>
    <w:p w14:paraId="40F0A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方式二：扫码公务卡支付</w:t>
      </w:r>
      <w:bookmarkStart w:id="0" w:name="_GoBack"/>
      <w:bookmarkEnd w:id="0"/>
    </w:p>
    <w:p w14:paraId="44CAC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使用微信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支付宝</w:t>
      </w:r>
      <w:r>
        <w:rPr>
          <w:rFonts w:hint="eastAsia" w:ascii="宋体" w:hAnsi="宋体"/>
          <w:sz w:val="24"/>
          <w:szCs w:val="24"/>
        </w:rPr>
        <w:t>绑定公务卡后，扫描右侧二维码付款</w:t>
      </w:r>
    </w:p>
    <w:p w14:paraId="18E60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（扫码付款，请务必备注学校+姓名）</w:t>
      </w:r>
    </w:p>
    <w:p w14:paraId="30F09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十、</w:t>
      </w:r>
      <w:r>
        <w:rPr>
          <w:rFonts w:hint="eastAsia" w:ascii="微软雅黑" w:hAnsi="微软雅黑" w:eastAsia="微软雅黑"/>
          <w:b/>
          <w:sz w:val="24"/>
          <w:szCs w:val="24"/>
        </w:rPr>
        <w:t>报名联系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：</w:t>
      </w:r>
    </w:p>
    <w:p w14:paraId="12BAD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联系人：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李云静 18518556168</w:t>
      </w:r>
      <w:r>
        <w:rPr>
          <w:rFonts w:hint="eastAsia" w:ascii="等线" w:hAnsi="等线" w:eastAsia="等线" w:cs="等线"/>
          <w:sz w:val="24"/>
          <w:szCs w:val="24"/>
        </w:rPr>
        <w:t>（同微信号）</w:t>
      </w:r>
    </w:p>
    <w:p w14:paraId="0E223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</w:rPr>
        <w:t>报名邮箱：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245471788@qq.com</w:t>
      </w:r>
    </w:p>
    <w:p w14:paraId="50379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191770</wp:posOffset>
            </wp:positionV>
            <wp:extent cx="1828800" cy="1790700"/>
            <wp:effectExtent l="0" t="0" r="0" b="0"/>
            <wp:wrapNone/>
            <wp:docPr id="2" name="图片 2" descr="善师敦行-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善师敦行-电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292100</wp:posOffset>
            </wp:positionV>
            <wp:extent cx="1664970" cy="1657350"/>
            <wp:effectExtent l="28575" t="16510" r="28575" b="48260"/>
            <wp:wrapNone/>
            <wp:docPr id="9" name="图片 9" descr="e0c3f10691eeadac3dd53f272510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0c3f10691eeadac3dd53f272510b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802520">
                      <a:off x="0" y="0"/>
                      <a:ext cx="16649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62F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/>
        <w:jc w:val="right"/>
        <w:textAlignment w:val="auto"/>
        <w:rPr>
          <w:rFonts w:ascii="宋体" w:hAnsi="宋体" w:eastAsia="宋体"/>
          <w:sz w:val="24"/>
          <w:szCs w:val="24"/>
        </w:rPr>
      </w:pPr>
    </w:p>
    <w:p w14:paraId="103BD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jc w:val="righ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北京华思培教育科技院</w:t>
      </w:r>
    </w:p>
    <w:p w14:paraId="7E75C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jc w:val="right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河北善师敦行教育咨询有限公司</w:t>
      </w:r>
    </w:p>
    <w:p w14:paraId="019C2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40" w:lineRule="exact"/>
        <w:ind w:firstLine="480" w:firstLineChars="200"/>
        <w:jc w:val="right"/>
        <w:textAlignment w:val="auto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二零二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</w:rPr>
        <w:t>月</w:t>
      </w:r>
    </w:p>
    <w:p w14:paraId="2593C29A">
      <w:pPr>
        <w:spacing w:after="62" w:afterLines="20" w:line="440" w:lineRule="exact"/>
        <w:rPr>
          <w:rFonts w:ascii="宋体" w:hAnsi="宋体"/>
          <w:b/>
          <w:color w:val="0070C0"/>
          <w:sz w:val="24"/>
          <w:szCs w:val="24"/>
        </w:rPr>
      </w:pPr>
    </w:p>
    <w:p w14:paraId="7AC0E36A">
      <w:pPr>
        <w:spacing w:after="62" w:afterLines="20" w:line="440" w:lineRule="exact"/>
        <w:rPr>
          <w:rFonts w:ascii="宋体" w:hAnsi="宋体"/>
          <w:b/>
          <w:color w:val="0070C0"/>
          <w:sz w:val="24"/>
          <w:szCs w:val="24"/>
        </w:rPr>
      </w:pPr>
    </w:p>
    <w:p w14:paraId="1BB96016">
      <w:pPr>
        <w:spacing w:after="62" w:afterLines="20" w:line="440" w:lineRule="exact"/>
        <w:rPr>
          <w:rFonts w:ascii="宋体" w:hAnsi="宋体"/>
          <w:b/>
          <w:color w:val="0070C0"/>
          <w:sz w:val="24"/>
          <w:szCs w:val="24"/>
        </w:rPr>
      </w:pPr>
    </w:p>
    <w:p w14:paraId="5862FA51">
      <w:pPr>
        <w:spacing w:after="62" w:afterLines="20" w:line="440" w:lineRule="exact"/>
        <w:rPr>
          <w:rFonts w:ascii="宋体" w:hAnsi="宋体"/>
          <w:b/>
          <w:color w:val="0070C0"/>
          <w:sz w:val="24"/>
          <w:szCs w:val="24"/>
        </w:rPr>
      </w:pPr>
    </w:p>
    <w:p w14:paraId="5BBAFBB8">
      <w:pPr>
        <w:spacing w:after="62" w:afterLines="20" w:line="440" w:lineRule="exact"/>
        <w:rPr>
          <w:rFonts w:ascii="宋体" w:hAnsi="宋体"/>
          <w:b/>
          <w:color w:val="0070C0"/>
          <w:sz w:val="24"/>
          <w:szCs w:val="24"/>
        </w:rPr>
      </w:pPr>
    </w:p>
    <w:sectPr>
      <w:pgSz w:w="11906" w:h="16838"/>
      <w:pgMar w:top="1020" w:right="1020" w:bottom="1020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hNmJlODcwNGVkNDdkYTE5Y2NlMTUxYzlmYzBjNDgifQ=="/>
  </w:docVars>
  <w:rsids>
    <w:rsidRoot w:val="00E873B5"/>
    <w:rsid w:val="00041615"/>
    <w:rsid w:val="000419E3"/>
    <w:rsid w:val="00045B10"/>
    <w:rsid w:val="00052332"/>
    <w:rsid w:val="00094F33"/>
    <w:rsid w:val="001546C7"/>
    <w:rsid w:val="00163D9F"/>
    <w:rsid w:val="00177BE6"/>
    <w:rsid w:val="0019232E"/>
    <w:rsid w:val="001B5712"/>
    <w:rsid w:val="001B67A6"/>
    <w:rsid w:val="0021541A"/>
    <w:rsid w:val="00257237"/>
    <w:rsid w:val="00260F15"/>
    <w:rsid w:val="002732E9"/>
    <w:rsid w:val="002E3186"/>
    <w:rsid w:val="0033547B"/>
    <w:rsid w:val="00371EB9"/>
    <w:rsid w:val="003C026E"/>
    <w:rsid w:val="003C399B"/>
    <w:rsid w:val="0042740B"/>
    <w:rsid w:val="00467C9B"/>
    <w:rsid w:val="00470940"/>
    <w:rsid w:val="004B13D9"/>
    <w:rsid w:val="004E6219"/>
    <w:rsid w:val="005129FD"/>
    <w:rsid w:val="005319E8"/>
    <w:rsid w:val="0056185A"/>
    <w:rsid w:val="00582997"/>
    <w:rsid w:val="005B6E16"/>
    <w:rsid w:val="005C1A49"/>
    <w:rsid w:val="005D0067"/>
    <w:rsid w:val="005D5298"/>
    <w:rsid w:val="005D6F07"/>
    <w:rsid w:val="005E5464"/>
    <w:rsid w:val="005F773C"/>
    <w:rsid w:val="0065709E"/>
    <w:rsid w:val="00665BAB"/>
    <w:rsid w:val="0068742E"/>
    <w:rsid w:val="006A4D85"/>
    <w:rsid w:val="006B3E37"/>
    <w:rsid w:val="006C1210"/>
    <w:rsid w:val="00702EE4"/>
    <w:rsid w:val="0073115D"/>
    <w:rsid w:val="00733E79"/>
    <w:rsid w:val="0078326B"/>
    <w:rsid w:val="00785199"/>
    <w:rsid w:val="007C521D"/>
    <w:rsid w:val="007E472E"/>
    <w:rsid w:val="00815183"/>
    <w:rsid w:val="00841D53"/>
    <w:rsid w:val="008F2598"/>
    <w:rsid w:val="008F3684"/>
    <w:rsid w:val="008F6312"/>
    <w:rsid w:val="00980070"/>
    <w:rsid w:val="009838AC"/>
    <w:rsid w:val="009B0E3B"/>
    <w:rsid w:val="009B5891"/>
    <w:rsid w:val="009E7F99"/>
    <w:rsid w:val="009F4B48"/>
    <w:rsid w:val="00A036CC"/>
    <w:rsid w:val="00A26F5A"/>
    <w:rsid w:val="00AC4B30"/>
    <w:rsid w:val="00AE4DFE"/>
    <w:rsid w:val="00B17A05"/>
    <w:rsid w:val="00B2494E"/>
    <w:rsid w:val="00B272FF"/>
    <w:rsid w:val="00B818C7"/>
    <w:rsid w:val="00BB141A"/>
    <w:rsid w:val="00BB296C"/>
    <w:rsid w:val="00BD2DFB"/>
    <w:rsid w:val="00BE4460"/>
    <w:rsid w:val="00C6071A"/>
    <w:rsid w:val="00C756F7"/>
    <w:rsid w:val="00C81735"/>
    <w:rsid w:val="00CB7434"/>
    <w:rsid w:val="00CD69B5"/>
    <w:rsid w:val="00D13B68"/>
    <w:rsid w:val="00D33C8E"/>
    <w:rsid w:val="00D360A5"/>
    <w:rsid w:val="00D802C2"/>
    <w:rsid w:val="00DD215F"/>
    <w:rsid w:val="00E15A29"/>
    <w:rsid w:val="00E24199"/>
    <w:rsid w:val="00E464DC"/>
    <w:rsid w:val="00E873B5"/>
    <w:rsid w:val="00E92822"/>
    <w:rsid w:val="00EB622F"/>
    <w:rsid w:val="00EB6CE2"/>
    <w:rsid w:val="00EB7B22"/>
    <w:rsid w:val="00ED373E"/>
    <w:rsid w:val="00F07984"/>
    <w:rsid w:val="00F13FDF"/>
    <w:rsid w:val="00F53460"/>
    <w:rsid w:val="00F54A3F"/>
    <w:rsid w:val="048173C2"/>
    <w:rsid w:val="06631E4A"/>
    <w:rsid w:val="07204EB7"/>
    <w:rsid w:val="092F61BB"/>
    <w:rsid w:val="0A0B198F"/>
    <w:rsid w:val="10855760"/>
    <w:rsid w:val="19CD23EC"/>
    <w:rsid w:val="1B8B0E08"/>
    <w:rsid w:val="20F50F2B"/>
    <w:rsid w:val="29CF5D9C"/>
    <w:rsid w:val="2A174F9B"/>
    <w:rsid w:val="2B2D2D7D"/>
    <w:rsid w:val="2E8543CB"/>
    <w:rsid w:val="306F6B7E"/>
    <w:rsid w:val="3EC8529A"/>
    <w:rsid w:val="4E934AB0"/>
    <w:rsid w:val="507C3BFE"/>
    <w:rsid w:val="509C343C"/>
    <w:rsid w:val="6AA6245D"/>
    <w:rsid w:val="7DF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5">
    <w:name w:val="Body Text First Indent"/>
    <w:basedOn w:val="1"/>
    <w:unhideWhenUsed/>
    <w:qFormat/>
    <w:uiPriority w:val="99"/>
    <w:pPr>
      <w:ind w:firstLine="416"/>
    </w:pPr>
    <w:rPr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1882</Words>
  <Characters>2012</Characters>
  <Lines>29</Lines>
  <Paragraphs>8</Paragraphs>
  <TotalTime>0</TotalTime>
  <ScaleCrop>false</ScaleCrop>
  <LinksUpToDate>false</LinksUpToDate>
  <CharactersWithSpaces>2023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2021-11-18T03:43:00Z</dcterms:created>
  <dc:creator>ADMIN</dc:creator>
  <cp:lastModifiedBy>赵斌</cp:lastModifiedBy>
  <cp:lastPrinted>2020-10-12T02:09:00Z</cp:lastPrinted>
  <dcterms:modified xsi:type="dcterms:W3CDTF">2025-05-28T03:55:46Z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12BF34C8AE124C6F9FA7B356C8AE607F_13</vt:lpwstr>
  </property>
  <property fmtid="{D5CDD505-2E9C-101B-9397-08002B2CF9AE}" pid="4" name="KSOTemplateDocerSaveRecord">
    <vt:lpwstr>eyJoZGlkIjoiYmEwMWU3MzQ2NGZiNDE4MmM3ZDcxZjM3NjNhYjc1YzYiLCJ1c2VySWQiOiIzNjcyNjQ1MjgifQ==</vt:lpwstr>
  </property>
</Properties>
</file>