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20869F">
      <w:pPr>
        <w:spacing w:line="780" w:lineRule="exact"/>
        <w:ind w:left="567" w:hanging="567" w:hangingChars="109"/>
        <w:jc w:val="center"/>
        <w:rPr>
          <w:rFonts w:hint="eastAsia" w:ascii="微软雅黑" w:hAnsi="微软雅黑" w:eastAsia="微软雅黑" w:cs="微软雅黑"/>
          <w:b/>
          <w:bCs/>
          <w:color w:val="FF0000"/>
          <w:kern w:val="0"/>
          <w:sz w:val="52"/>
          <w:szCs w:val="52"/>
        </w:rPr>
      </w:pPr>
      <w:r>
        <w:rPr>
          <w:rFonts w:hint="eastAsia" w:ascii="微软雅黑" w:hAnsi="微软雅黑" w:eastAsia="微软雅黑" w:cs="微软雅黑"/>
          <w:b/>
          <w:bCs/>
          <w:color w:val="FF0000"/>
          <w:kern w:val="0"/>
          <w:sz w:val="52"/>
          <w:szCs w:val="52"/>
        </w:rPr>
        <w:t>全国高校新形态数字化教材开发建设与创新应用案例分享专题研修班</w:t>
      </w:r>
    </w:p>
    <w:p w14:paraId="0744218F">
      <w:pPr>
        <w:spacing w:line="440" w:lineRule="exact"/>
        <w:jc w:val="center"/>
        <w:rPr>
          <w:rFonts w:hint="eastAsia" w:ascii="华文楷体" w:hAnsi="华文楷体" w:eastAsia="华文楷体" w:cs="华文楷体"/>
          <w:sz w:val="28"/>
          <w:szCs w:val="28"/>
        </w:rPr>
      </w:pPr>
      <w:r>
        <w:rPr>
          <w:rFonts w:hint="eastAsia" w:ascii="华文楷体" w:hAnsi="华文楷体" w:eastAsia="华文楷体" w:cs="华文楷体"/>
          <w:sz w:val="24"/>
          <w:szCs w:val="24"/>
        </w:rPr>
        <w:t>高教师培﹝2026﹞004号</w:t>
      </w:r>
    </w:p>
    <w:p w14:paraId="4F1CD3E2">
      <w:pPr>
        <w:spacing w:before="62" w:beforeLines="20" w:line="440" w:lineRule="exact"/>
        <w:rPr>
          <w:rFonts w:hint="eastAsia" w:ascii="华文楷体" w:hAnsi="华文楷体" w:eastAsia="华文楷体"/>
          <w:sz w:val="28"/>
          <w:szCs w:val="28"/>
        </w:rPr>
      </w:pPr>
      <w:r>
        <mc:AlternateContent>
          <mc:Choice Requires="wps">
            <w:drawing>
              <wp:anchor distT="0" distB="0" distL="114935" distR="114935" simplePos="0" relativeHeight="251659264" behindDoc="0" locked="0" layoutInCell="1" allowOverlap="1">
                <wp:simplePos x="0" y="0"/>
                <wp:positionH relativeFrom="margin">
                  <wp:posOffset>94615</wp:posOffset>
                </wp:positionH>
                <wp:positionV relativeFrom="paragraph">
                  <wp:posOffset>58420</wp:posOffset>
                </wp:positionV>
                <wp:extent cx="5895975" cy="13970"/>
                <wp:effectExtent l="19050" t="19050" r="28575" b="2413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895975" cy="13970"/>
                        </a:xfrm>
                        <a:prstGeom prst="line">
                          <a:avLst/>
                        </a:prstGeom>
                        <a:noFill/>
                        <a:ln w="38100">
                          <a:solidFill>
                            <a:srgbClr val="FF0000"/>
                          </a:solidFill>
                          <a:round/>
                        </a:ln>
                        <a:effectLst/>
                      </wps:spPr>
                      <wps:bodyPr/>
                    </wps:wsp>
                  </a:graphicData>
                </a:graphic>
              </wp:anchor>
            </w:drawing>
          </mc:Choice>
          <mc:Fallback>
            <w:pict>
              <v:line id="_x0000_s1026" o:spid="_x0000_s1026" o:spt="20" style="position:absolute;left:0pt;margin-left:7.45pt;margin-top:4.6pt;height:1.1pt;width:464.25pt;mso-position-horizontal-relative:margin;z-index:251659264;mso-width-relative:page;mso-height-relative:page;" filled="f" stroked="t" coordsize="21600,21600" o:gfxdata="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47DSE9gAAAAHAQAADwAAAAAAAAABACAAAAAiAAAAZHJzL2Rvd25yZXYueG1sUEsBAhQA&#10;FAAAAAgAh07iQI0FSP7yAQAAvQMAAA4AAAAAAAAAAQAgAAAAJwEAAGRycy9lMm9Eb2MueG1sUEsF&#10;BgAAAAAGAAYAWQEAAIsFAAAAAA==&#10;">
                <v:fill on="f" focussize="0,0"/>
                <v:stroke weight="3pt" color="#FF0000" joinstyle="round"/>
                <v:imagedata o:title=""/>
                <o:lock v:ext="edit" aspectratio="f"/>
              </v:line>
            </w:pict>
          </mc:Fallback>
        </mc:AlternateContent>
      </w:r>
    </w:p>
    <w:p w14:paraId="2AF27948">
      <w:pPr>
        <w:spacing w:after="62" w:afterLines="20" w:line="480" w:lineRule="exact"/>
        <w:rPr>
          <w:rFonts w:hint="eastAsia" w:cs="微软雅黑" w:eastAsiaTheme="minorHAnsi"/>
          <w:b/>
          <w:sz w:val="24"/>
          <w:szCs w:val="24"/>
        </w:rPr>
      </w:pPr>
      <w:r>
        <w:rPr>
          <w:rFonts w:hint="eastAsia" w:cs="微软雅黑" w:eastAsiaTheme="minorHAnsi"/>
          <w:b/>
          <w:sz w:val="24"/>
          <w:szCs w:val="24"/>
        </w:rPr>
        <w:t>各高等院校：</w:t>
      </w:r>
    </w:p>
    <w:p w14:paraId="100FCC22">
      <w:pPr>
        <w:spacing w:after="6" w:afterLines="2" w:line="480" w:lineRule="exact"/>
        <w:ind w:firstLine="480" w:firstLineChars="200"/>
        <w:rPr>
          <w:rFonts w:hint="eastAsia" w:cs="等线" w:eastAsiaTheme="minorHAnsi"/>
          <w:sz w:val="24"/>
          <w:szCs w:val="24"/>
        </w:rPr>
      </w:pPr>
      <w:r>
        <w:rPr>
          <w:rFonts w:cs="等线" w:eastAsiaTheme="minorHAnsi"/>
          <w:sz w:val="24"/>
          <w:szCs w:val="24"/>
        </w:rPr>
        <w:t>随着教育数字化战略行动的深入推进，新形态数字化教材已成为推动高等教育教学改革、提升人才培养质量的核心载体。传统纸质教材</w:t>
      </w:r>
      <w:bookmarkStart w:id="0" w:name="_GoBack"/>
      <w:bookmarkEnd w:id="0"/>
      <w:r>
        <w:rPr>
          <w:rFonts w:cs="等线" w:eastAsiaTheme="minorHAnsi"/>
          <w:sz w:val="24"/>
          <w:szCs w:val="24"/>
        </w:rPr>
        <w:t>单向传递、互动性不足、适配性有限的弊端日益凸显，难以满足当下高校 “线上线下混合式教学”“项目式学习”“个性化培养” 等新型教学模式的需求，也无法充分发挥数字技术在知识呈现、资源整合、过程评价等方面的优势。</w:t>
      </w:r>
      <w:r>
        <w:rPr>
          <w:rFonts w:ascii="Times New Roman" w:hAnsi="Times New Roman" w:cs="Times New Roman" w:eastAsiaTheme="minorHAnsi"/>
          <w:sz w:val="24"/>
          <w:szCs w:val="24"/>
        </w:rPr>
        <w:t>​</w:t>
      </w:r>
    </w:p>
    <w:p w14:paraId="3B445F76">
      <w:pPr>
        <w:spacing w:after="6" w:afterLines="2" w:line="480" w:lineRule="exact"/>
        <w:ind w:firstLine="480" w:firstLineChars="200"/>
        <w:rPr>
          <w:rFonts w:hint="eastAsia" w:cs="等线" w:eastAsiaTheme="minorHAnsi"/>
          <w:sz w:val="24"/>
          <w:szCs w:val="24"/>
        </w:rPr>
      </w:pPr>
      <w:r>
        <w:rPr>
          <w:rFonts w:cs="等线" w:eastAsiaTheme="minorHAnsi"/>
          <w:sz w:val="24"/>
          <w:szCs w:val="24"/>
        </w:rPr>
        <w:t>为帮助高校教师精准把握新形态数字化教材的发展趋势，掌握科学的开发方法与创新应用路径</w:t>
      </w:r>
      <w:r>
        <w:rPr>
          <w:rFonts w:hint="eastAsia" w:cs="等线" w:eastAsiaTheme="minorHAnsi"/>
          <w:sz w:val="24"/>
          <w:szCs w:val="24"/>
        </w:rPr>
        <w:t>，</w:t>
      </w:r>
      <w:r>
        <w:rPr>
          <w:rFonts w:cs="等线" w:eastAsiaTheme="minorHAnsi"/>
          <w:sz w:val="24"/>
          <w:szCs w:val="24"/>
        </w:rPr>
        <w:t>助力高校</w:t>
      </w:r>
      <w:r>
        <w:rPr>
          <w:rFonts w:hint="eastAsia" w:cs="等线" w:eastAsiaTheme="minorHAnsi"/>
          <w:sz w:val="24"/>
          <w:szCs w:val="24"/>
        </w:rPr>
        <w:t>教师</w:t>
      </w:r>
      <w:r>
        <w:rPr>
          <w:rFonts w:cs="等线" w:eastAsiaTheme="minorHAnsi"/>
          <w:sz w:val="24"/>
          <w:szCs w:val="24"/>
        </w:rPr>
        <w:t>打造“内容优质、形式创新、应用高效” 的新形态数字化教材</w:t>
      </w:r>
      <w:r>
        <w:rPr>
          <w:rFonts w:hint="eastAsia" w:cs="等线" w:eastAsiaTheme="minorHAnsi"/>
          <w:sz w:val="24"/>
          <w:szCs w:val="24"/>
        </w:rPr>
        <w:t>。</w:t>
      </w:r>
      <w:r>
        <w:rPr>
          <w:rFonts w:hint="eastAsia" w:cs="等线" w:eastAsiaTheme="minorHAnsi"/>
          <w:b/>
          <w:bCs/>
          <w:sz w:val="24"/>
          <w:szCs w:val="24"/>
        </w:rPr>
        <w:t>我单位特于2026年1月30日—2月2日在厦门市举办《全国高校新形态数字化教材开发建设与创新应用案例分享专题研修班》。</w:t>
      </w:r>
      <w:r>
        <w:rPr>
          <w:rFonts w:hint="eastAsia" w:cs="等线" w:eastAsiaTheme="minorHAnsi"/>
          <w:sz w:val="24"/>
          <w:szCs w:val="24"/>
        </w:rPr>
        <w:t>现将具体内容通知如下：</w:t>
      </w:r>
    </w:p>
    <w:p w14:paraId="355510AB">
      <w:pPr>
        <w:spacing w:after="6" w:afterLines="2" w:line="480" w:lineRule="exact"/>
        <w:ind w:firstLine="480" w:firstLineChars="200"/>
        <w:rPr>
          <w:rFonts w:hint="eastAsia" w:eastAsiaTheme="minorHAnsi"/>
          <w:sz w:val="24"/>
          <w:szCs w:val="24"/>
        </w:rPr>
      </w:pPr>
      <w:r>
        <w:rPr>
          <w:rFonts w:hint="eastAsia" w:eastAsiaTheme="minorHAnsi"/>
          <w:b/>
          <w:sz w:val="24"/>
          <w:szCs w:val="24"/>
        </w:rPr>
        <w:t>一、主办单位：</w:t>
      </w:r>
    </w:p>
    <w:p w14:paraId="0C458D6F">
      <w:pPr>
        <w:spacing w:after="6" w:afterLines="2" w:line="480" w:lineRule="exact"/>
        <w:ind w:firstLine="480" w:firstLineChars="200"/>
        <w:rPr>
          <w:rFonts w:hint="eastAsia" w:eastAsiaTheme="minorHAnsi"/>
          <w:sz w:val="24"/>
          <w:szCs w:val="24"/>
        </w:rPr>
      </w:pPr>
      <w:r>
        <w:rPr>
          <w:rFonts w:hint="eastAsia" w:eastAsiaTheme="minorHAnsi"/>
          <w:sz w:val="24"/>
          <w:szCs w:val="24"/>
        </w:rPr>
        <w:t>主办：北京华思培教育科技院</w:t>
      </w:r>
    </w:p>
    <w:p w14:paraId="28F82FA8">
      <w:pPr>
        <w:spacing w:after="6" w:afterLines="2" w:line="480" w:lineRule="exact"/>
        <w:ind w:firstLine="480" w:firstLineChars="200"/>
        <w:rPr>
          <w:rFonts w:hint="eastAsia" w:eastAsiaTheme="minorHAnsi"/>
          <w:sz w:val="24"/>
          <w:szCs w:val="24"/>
        </w:rPr>
      </w:pPr>
      <w:r>
        <w:rPr>
          <w:rFonts w:hint="eastAsia" w:eastAsiaTheme="minorHAnsi"/>
          <w:sz w:val="24"/>
          <w:szCs w:val="24"/>
        </w:rPr>
        <w:t>协办：华思卓越教育科技（北京）有限公司</w:t>
      </w:r>
      <w:r>
        <w:rPr>
          <w:rFonts w:hint="eastAsia" w:eastAsiaTheme="minorHAnsi"/>
          <w:sz w:val="24"/>
          <w:szCs w:val="24"/>
          <w:lang w:eastAsia="zh-CN"/>
        </w:rPr>
        <w:t>、</w:t>
      </w:r>
      <w:r>
        <w:rPr>
          <w:rFonts w:hint="eastAsia" w:eastAsiaTheme="minorHAnsi"/>
          <w:sz w:val="24"/>
          <w:szCs w:val="24"/>
        </w:rPr>
        <w:t>万展会议服务有限公司</w:t>
      </w:r>
    </w:p>
    <w:p w14:paraId="1CF1EB40">
      <w:pPr>
        <w:spacing w:after="6" w:afterLines="2" w:line="480" w:lineRule="exact"/>
        <w:ind w:firstLine="480" w:firstLineChars="200"/>
        <w:rPr>
          <w:rFonts w:hint="eastAsia" w:eastAsiaTheme="minorHAnsi"/>
          <w:b/>
          <w:sz w:val="24"/>
          <w:szCs w:val="24"/>
        </w:rPr>
      </w:pPr>
      <w:r>
        <w:rPr>
          <w:rFonts w:hint="eastAsia" w:eastAsiaTheme="minorHAnsi"/>
          <w:b/>
          <w:sz w:val="24"/>
          <w:szCs w:val="24"/>
        </w:rPr>
        <w:t>二、研修时间、方式与地点：</w:t>
      </w:r>
    </w:p>
    <w:p w14:paraId="1C944EC6">
      <w:pPr>
        <w:tabs>
          <w:tab w:val="center" w:pos="4873"/>
        </w:tabs>
        <w:spacing w:after="6" w:afterLines="2" w:line="480" w:lineRule="exact"/>
        <w:ind w:firstLine="480" w:firstLineChars="200"/>
        <w:rPr>
          <w:rFonts w:hint="eastAsia" w:cs="等线" w:eastAsiaTheme="minorHAnsi"/>
          <w:sz w:val="24"/>
          <w:szCs w:val="24"/>
        </w:rPr>
      </w:pPr>
      <w:r>
        <w:rPr>
          <w:rFonts w:hint="eastAsia" w:cs="等线" w:eastAsiaTheme="minorHAnsi"/>
          <w:sz w:val="24"/>
          <w:szCs w:val="24"/>
        </w:rPr>
        <w:t>时间：2026年1月30日—2月2日    方式：线下+线上+回看</w:t>
      </w:r>
    </w:p>
    <w:p w14:paraId="5FF4C17A">
      <w:pPr>
        <w:tabs>
          <w:tab w:val="center" w:pos="4873"/>
        </w:tabs>
        <w:spacing w:after="6" w:afterLines="2" w:line="480" w:lineRule="exact"/>
        <w:ind w:firstLine="480" w:firstLineChars="200"/>
        <w:rPr>
          <w:rFonts w:hint="eastAsia" w:cs="等线" w:eastAsiaTheme="minorHAnsi"/>
          <w:b/>
          <w:bCs/>
          <w:sz w:val="24"/>
          <w:szCs w:val="24"/>
        </w:rPr>
      </w:pPr>
      <w:r>
        <w:rPr>
          <w:rFonts w:hint="eastAsia" w:cs="等线" w:eastAsiaTheme="minorHAnsi"/>
          <w:b/>
          <w:bCs/>
          <w:sz w:val="24"/>
          <w:szCs w:val="24"/>
        </w:rPr>
        <w:t xml:space="preserve">地点：厦门天元君隆大酒店(前埔路店)   厦门市思明区前埔路189号 </w:t>
      </w:r>
    </w:p>
    <w:p w14:paraId="0402F6DC">
      <w:pPr>
        <w:tabs>
          <w:tab w:val="center" w:pos="4873"/>
        </w:tabs>
        <w:spacing w:after="6" w:afterLines="2" w:line="480" w:lineRule="exact"/>
        <w:ind w:firstLine="480" w:firstLineChars="200"/>
        <w:rPr>
          <w:rFonts w:hint="eastAsia" w:cs="等线" w:eastAsiaTheme="minorHAnsi"/>
          <w:sz w:val="24"/>
          <w:szCs w:val="24"/>
        </w:rPr>
      </w:pPr>
      <w:r>
        <w:rPr>
          <w:rFonts w:hint="eastAsia" w:cs="等线" w:eastAsiaTheme="minorHAnsi"/>
          <w:sz w:val="24"/>
          <w:szCs w:val="24"/>
        </w:rPr>
        <w:t>线下参会代表1月30日全天报到，线上线下31日/2月1日培训，2日离会</w:t>
      </w:r>
    </w:p>
    <w:p w14:paraId="4B2AD007">
      <w:pPr>
        <w:tabs>
          <w:tab w:val="center" w:pos="4873"/>
        </w:tabs>
        <w:spacing w:after="6" w:afterLines="2" w:line="480" w:lineRule="exact"/>
        <w:ind w:firstLine="480" w:firstLineChars="200"/>
        <w:rPr>
          <w:rFonts w:hint="eastAsia" w:cs="等线" w:eastAsiaTheme="minorHAnsi"/>
          <w:b/>
          <w:bCs/>
          <w:sz w:val="24"/>
          <w:szCs w:val="24"/>
        </w:rPr>
      </w:pPr>
      <w:r>
        <w:rPr>
          <w:rFonts w:hint="eastAsia" w:cs="等线" w:eastAsiaTheme="minorHAnsi"/>
          <w:b/>
          <w:bCs/>
          <w:sz w:val="24"/>
          <w:szCs w:val="24"/>
        </w:rPr>
        <w:t>备注：参加线下培训同样可获得培训课程线上回放资格；（回放至少支持一年）</w:t>
      </w:r>
    </w:p>
    <w:p w14:paraId="29BF018F">
      <w:pPr>
        <w:spacing w:after="6" w:afterLines="2" w:line="480" w:lineRule="exact"/>
        <w:ind w:firstLine="480" w:firstLineChars="200"/>
        <w:rPr>
          <w:rFonts w:hint="eastAsia" w:eastAsiaTheme="minorHAnsi"/>
          <w:b/>
          <w:sz w:val="24"/>
          <w:szCs w:val="24"/>
        </w:rPr>
      </w:pPr>
      <w:r>
        <w:rPr>
          <w:rFonts w:hint="eastAsia" w:eastAsiaTheme="minorHAnsi"/>
          <w:b/>
          <w:sz w:val="24"/>
          <w:szCs w:val="24"/>
        </w:rPr>
        <w:t>三、研修目标：</w:t>
      </w:r>
    </w:p>
    <w:p w14:paraId="18A68C09">
      <w:pPr>
        <w:spacing w:after="6" w:afterLines="2" w:line="480" w:lineRule="exact"/>
        <w:ind w:firstLine="480" w:firstLineChars="200"/>
        <w:rPr>
          <w:rFonts w:hint="eastAsia" w:cs="等线" w:eastAsiaTheme="minorHAnsi"/>
          <w:sz w:val="24"/>
          <w:szCs w:val="24"/>
        </w:rPr>
      </w:pPr>
      <w:r>
        <w:rPr>
          <w:rFonts w:hint="eastAsia" w:cs="等线" w:eastAsiaTheme="minorHAnsi"/>
          <w:sz w:val="24"/>
          <w:szCs w:val="24"/>
        </w:rPr>
        <w:t>本次研修班旨在帮助学员系统掌握新形态数字化教材的核心内涵、发展趋势及政策规范，明晰其与传统教材、普通数字资源的差异，树立 “以学为中心” 的设计理念；同时熟练掌握数字化教材的开发流程、设计方法与技术工具，为数字化教材开发与建设奠定基础。</w:t>
      </w:r>
    </w:p>
    <w:p w14:paraId="093C38EE">
      <w:pPr>
        <w:spacing w:after="6" w:afterLines="2" w:line="480" w:lineRule="exact"/>
        <w:ind w:firstLine="480" w:firstLineChars="200"/>
        <w:rPr>
          <w:rFonts w:hint="eastAsia" w:cs="等线" w:eastAsiaTheme="minorHAnsi"/>
          <w:sz w:val="24"/>
          <w:szCs w:val="24"/>
        </w:rPr>
      </w:pPr>
      <w:r>
        <w:rPr>
          <w:rFonts w:hint="eastAsia" w:eastAsiaTheme="minorHAnsi"/>
          <w:b/>
          <w:sz w:val="24"/>
          <w:szCs w:val="24"/>
        </w:rPr>
        <w:t>四、研修对象：</w:t>
      </w:r>
      <w:r>
        <w:rPr>
          <w:rFonts w:eastAsiaTheme="minorHAnsi"/>
          <w:sz w:val="24"/>
          <w:szCs w:val="24"/>
        </w:rPr>
        <w:t></w:t>
      </w:r>
    </w:p>
    <w:p w14:paraId="5017F55C">
      <w:pPr>
        <w:spacing w:after="6" w:afterLines="2" w:line="480" w:lineRule="exact"/>
        <w:ind w:firstLine="480" w:firstLineChars="200"/>
        <w:rPr>
          <w:rFonts w:hint="eastAsia" w:eastAsiaTheme="minorHAnsi" w:cstheme="minorEastAsia"/>
          <w:bCs/>
          <w:sz w:val="24"/>
          <w:szCs w:val="24"/>
        </w:rPr>
      </w:pPr>
      <w:r>
        <w:rPr>
          <w:rFonts w:hint="eastAsia" w:eastAsiaTheme="minorHAnsi" w:cstheme="minorEastAsia"/>
          <w:bCs/>
          <w:sz w:val="24"/>
          <w:szCs w:val="24"/>
        </w:rPr>
        <w:t>各高校（</w:t>
      </w:r>
      <w:r>
        <w:rPr>
          <w:rFonts w:hint="eastAsia" w:eastAsiaTheme="minorHAnsi"/>
          <w:sz w:val="24"/>
          <w:szCs w:val="24"/>
        </w:rPr>
        <w:t>含职业、部队院校</w:t>
      </w:r>
      <w:r>
        <w:rPr>
          <w:rFonts w:hint="eastAsia" w:eastAsiaTheme="minorHAnsi" w:cstheme="minorEastAsia"/>
          <w:bCs/>
          <w:sz w:val="24"/>
          <w:szCs w:val="24"/>
        </w:rPr>
        <w:t>）分管副校长、教务处、科研处、教研室、教育技术中心、信息中心及教学资源库建设负责人，专业带头人，专业教师及教学管理人员，一线教师等。</w:t>
      </w:r>
    </w:p>
    <w:p w14:paraId="5B1F0B8C">
      <w:pPr>
        <w:spacing w:after="6" w:afterLines="2" w:line="480" w:lineRule="exact"/>
        <w:ind w:firstLine="480" w:firstLineChars="200"/>
        <w:rPr>
          <w:rFonts w:hint="eastAsia" w:eastAsiaTheme="minorHAnsi"/>
          <w:b/>
          <w:sz w:val="24"/>
          <w:szCs w:val="24"/>
        </w:rPr>
      </w:pPr>
      <w:r>
        <w:rPr>
          <w:rFonts w:hint="eastAsia" w:eastAsiaTheme="minorHAnsi"/>
          <w:b/>
          <w:sz w:val="24"/>
          <w:szCs w:val="24"/>
        </w:rPr>
        <w:t>五、日程安排：</w:t>
      </w:r>
    </w:p>
    <w:tbl>
      <w:tblPr>
        <w:tblStyle w:val="8"/>
        <w:tblpPr w:leftFromText="180" w:rightFromText="180" w:vertAnchor="text" w:horzAnchor="margin" w:tblpX="-257" w:tblpY="267"/>
        <w:tblOverlap w:val="never"/>
        <w:tblW w:w="5250" w:type="pct"/>
        <w:tblInd w:w="0" w:type="dxa"/>
        <w:tblBorders>
          <w:top w:val="single" w:color="4472C4" w:themeColor="accent1" w:sz="4" w:space="0"/>
          <w:left w:val="single" w:color="4472C4" w:themeColor="accent1" w:sz="4" w:space="0"/>
          <w:bottom w:val="single" w:color="4472C4" w:themeColor="accent1" w:sz="4" w:space="0"/>
          <w:right w:val="single" w:color="4472C4" w:themeColor="accent1" w:sz="4" w:space="0"/>
          <w:insideH w:val="single" w:color="4472C4" w:themeColor="accent1" w:sz="4" w:space="0"/>
          <w:insideV w:val="single" w:color="4472C4" w:themeColor="accent1" w:sz="4" w:space="0"/>
        </w:tblBorders>
        <w:tblLayout w:type="autofit"/>
        <w:tblCellMar>
          <w:top w:w="0" w:type="dxa"/>
          <w:left w:w="108" w:type="dxa"/>
          <w:bottom w:w="0" w:type="dxa"/>
          <w:right w:w="108" w:type="dxa"/>
        </w:tblCellMar>
      </w:tblPr>
      <w:tblGrid>
        <w:gridCol w:w="1385"/>
        <w:gridCol w:w="1558"/>
        <w:gridCol w:w="1134"/>
        <w:gridCol w:w="6271"/>
      </w:tblGrid>
      <w:tr w14:paraId="64171422">
        <w:tblPrEx>
          <w:tblBorders>
            <w:top w:val="single" w:color="4472C4" w:themeColor="accent1" w:sz="4" w:space="0"/>
            <w:left w:val="single" w:color="4472C4" w:themeColor="accent1" w:sz="4" w:space="0"/>
            <w:bottom w:val="single" w:color="4472C4" w:themeColor="accent1" w:sz="4" w:space="0"/>
            <w:right w:val="single" w:color="4472C4" w:themeColor="accent1" w:sz="4" w:space="0"/>
            <w:insideH w:val="single" w:color="4472C4" w:themeColor="accent1" w:sz="4" w:space="0"/>
            <w:insideV w:val="single" w:color="4472C4" w:themeColor="accent1" w:sz="4" w:space="0"/>
          </w:tblBorders>
          <w:tblCellMar>
            <w:top w:w="0" w:type="dxa"/>
            <w:left w:w="108" w:type="dxa"/>
            <w:bottom w:w="0" w:type="dxa"/>
            <w:right w:w="108" w:type="dxa"/>
          </w:tblCellMar>
        </w:tblPrEx>
        <w:trPr>
          <w:trHeight w:val="558" w:hRule="atLeast"/>
        </w:trPr>
        <w:tc>
          <w:tcPr>
            <w:tcW w:w="5000" w:type="pct"/>
            <w:gridSpan w:val="4"/>
            <w:shd w:val="clear" w:color="auto" w:fill="CBD3DE" w:themeFill="text2" w:themeFillTint="40"/>
            <w:vAlign w:val="center"/>
          </w:tcPr>
          <w:p w14:paraId="369528F5">
            <w:pPr>
              <w:ind w:firstLine="1441" w:firstLineChars="600"/>
              <w:rPr>
                <w:rFonts w:hint="eastAsia" w:ascii="等线" w:hAnsi="等线" w:eastAsia="等线"/>
                <w:b/>
                <w:bCs/>
                <w:sz w:val="24"/>
                <w:szCs w:val="24"/>
              </w:rPr>
            </w:pPr>
            <w:r>
              <w:rPr>
                <w:rFonts w:hint="eastAsia" w:ascii="等线" w:hAnsi="等线" w:eastAsia="等线"/>
                <w:b/>
                <w:bCs/>
                <w:sz w:val="24"/>
                <w:szCs w:val="24"/>
              </w:rPr>
              <w:t>全国高校新形态数字化教材开发建设与创新应用案例分享专题研修班</w:t>
            </w:r>
          </w:p>
        </w:tc>
      </w:tr>
      <w:tr w14:paraId="3C7A9ED8">
        <w:tblPrEx>
          <w:tblBorders>
            <w:top w:val="single" w:color="4472C4" w:themeColor="accent1" w:sz="4" w:space="0"/>
            <w:left w:val="single" w:color="4472C4" w:themeColor="accent1" w:sz="4" w:space="0"/>
            <w:bottom w:val="single" w:color="4472C4" w:themeColor="accent1" w:sz="4" w:space="0"/>
            <w:right w:val="single" w:color="4472C4" w:themeColor="accent1" w:sz="4" w:space="0"/>
            <w:insideH w:val="single" w:color="4472C4" w:themeColor="accent1" w:sz="4" w:space="0"/>
            <w:insideV w:val="single" w:color="4472C4" w:themeColor="accent1" w:sz="4" w:space="0"/>
          </w:tblBorders>
          <w:tblCellMar>
            <w:top w:w="0" w:type="dxa"/>
            <w:left w:w="108" w:type="dxa"/>
            <w:bottom w:w="0" w:type="dxa"/>
            <w:right w:w="108" w:type="dxa"/>
          </w:tblCellMar>
        </w:tblPrEx>
        <w:trPr>
          <w:trHeight w:val="20" w:hRule="atLeast"/>
        </w:trPr>
        <w:tc>
          <w:tcPr>
            <w:tcW w:w="1422" w:type="pct"/>
            <w:gridSpan w:val="2"/>
            <w:vAlign w:val="center"/>
          </w:tcPr>
          <w:p w14:paraId="50546F97">
            <w:pPr>
              <w:spacing w:after="6" w:afterLines="2" w:line="480" w:lineRule="exact"/>
              <w:jc w:val="center"/>
              <w:rPr>
                <w:rFonts w:hint="eastAsia" w:ascii="宋体" w:hAnsi="宋体"/>
                <w:b/>
                <w:kern w:val="0"/>
                <w:szCs w:val="21"/>
              </w:rPr>
            </w:pPr>
            <w:r>
              <w:rPr>
                <w:rFonts w:hint="eastAsia" w:ascii="宋体" w:hAnsi="宋体"/>
                <w:b/>
                <w:kern w:val="0"/>
                <w:szCs w:val="21"/>
              </w:rPr>
              <w:t>时间</w:t>
            </w:r>
          </w:p>
        </w:tc>
        <w:tc>
          <w:tcPr>
            <w:tcW w:w="3578" w:type="pct"/>
            <w:gridSpan w:val="2"/>
            <w:vAlign w:val="center"/>
          </w:tcPr>
          <w:p w14:paraId="5A78CF34">
            <w:pPr>
              <w:spacing w:after="6" w:afterLines="2" w:line="480" w:lineRule="exact"/>
              <w:jc w:val="center"/>
              <w:rPr>
                <w:rFonts w:hint="eastAsia" w:ascii="宋体" w:hAnsi="宋体"/>
                <w:b/>
                <w:kern w:val="0"/>
                <w:szCs w:val="21"/>
              </w:rPr>
            </w:pPr>
            <w:r>
              <w:rPr>
                <w:rFonts w:hint="eastAsia" w:ascii="宋体" w:hAnsi="宋体"/>
                <w:b/>
                <w:kern w:val="0"/>
                <w:szCs w:val="21"/>
              </w:rPr>
              <w:t>活动内容概述</w:t>
            </w:r>
          </w:p>
        </w:tc>
      </w:tr>
      <w:tr w14:paraId="1C953EDD">
        <w:tblPrEx>
          <w:tblBorders>
            <w:top w:val="single" w:color="4472C4" w:themeColor="accent1" w:sz="4" w:space="0"/>
            <w:left w:val="single" w:color="4472C4" w:themeColor="accent1" w:sz="4" w:space="0"/>
            <w:bottom w:val="single" w:color="4472C4" w:themeColor="accent1" w:sz="4" w:space="0"/>
            <w:right w:val="single" w:color="4472C4" w:themeColor="accent1" w:sz="4" w:space="0"/>
            <w:insideH w:val="single" w:color="4472C4" w:themeColor="accent1" w:sz="4" w:space="0"/>
            <w:insideV w:val="single" w:color="4472C4" w:themeColor="accent1" w:sz="4" w:space="0"/>
          </w:tblBorders>
          <w:tblCellMar>
            <w:top w:w="0" w:type="dxa"/>
            <w:left w:w="108" w:type="dxa"/>
            <w:bottom w:w="0" w:type="dxa"/>
            <w:right w:w="108" w:type="dxa"/>
          </w:tblCellMar>
        </w:tblPrEx>
        <w:trPr>
          <w:trHeight w:val="20" w:hRule="atLeast"/>
        </w:trPr>
        <w:tc>
          <w:tcPr>
            <w:tcW w:w="1422" w:type="pct"/>
            <w:gridSpan w:val="2"/>
            <w:vAlign w:val="center"/>
          </w:tcPr>
          <w:p w14:paraId="1A03FF3B">
            <w:pPr>
              <w:spacing w:after="6" w:afterLines="2" w:line="480" w:lineRule="exact"/>
              <w:jc w:val="center"/>
              <w:rPr>
                <w:rFonts w:hint="eastAsia" w:ascii="宋体" w:hAnsi="宋体"/>
                <w:b/>
                <w:color w:val="2E75B6" w:themeColor="accent5" w:themeShade="BF"/>
                <w:kern w:val="0"/>
                <w:szCs w:val="21"/>
              </w:rPr>
            </w:pPr>
            <w:r>
              <w:rPr>
                <w:rFonts w:hint="eastAsia"/>
                <w:color w:val="2E75B6" w:themeColor="accent5" w:themeShade="BF"/>
                <w:kern w:val="0"/>
                <w:szCs w:val="21"/>
              </w:rPr>
              <w:t>1月30日</w:t>
            </w:r>
          </w:p>
        </w:tc>
        <w:tc>
          <w:tcPr>
            <w:tcW w:w="3578" w:type="pct"/>
            <w:gridSpan w:val="2"/>
            <w:vAlign w:val="center"/>
          </w:tcPr>
          <w:p w14:paraId="47BF6C30">
            <w:pPr>
              <w:spacing w:after="6" w:afterLines="2" w:line="480" w:lineRule="exact"/>
              <w:jc w:val="center"/>
              <w:rPr>
                <w:rFonts w:hint="eastAsia" w:ascii="宋体" w:hAnsi="宋体"/>
                <w:b/>
                <w:kern w:val="0"/>
                <w:szCs w:val="21"/>
              </w:rPr>
            </w:pPr>
            <w:r>
              <w:rPr>
                <w:rFonts w:hint="eastAsia" w:ascii="宋体" w:hAnsi="宋体"/>
                <w:b/>
                <w:kern w:val="0"/>
                <w:szCs w:val="21"/>
              </w:rPr>
              <w:t>线下参会老师全天报到</w:t>
            </w:r>
          </w:p>
        </w:tc>
      </w:tr>
      <w:tr w14:paraId="2FB4B579">
        <w:tblPrEx>
          <w:tblBorders>
            <w:top w:val="single" w:color="4472C4" w:themeColor="accent1" w:sz="4" w:space="0"/>
            <w:left w:val="single" w:color="4472C4" w:themeColor="accent1" w:sz="4" w:space="0"/>
            <w:bottom w:val="single" w:color="4472C4" w:themeColor="accent1" w:sz="4" w:space="0"/>
            <w:right w:val="single" w:color="4472C4" w:themeColor="accent1" w:sz="4" w:space="0"/>
            <w:insideH w:val="single" w:color="4472C4" w:themeColor="accent1" w:sz="4" w:space="0"/>
            <w:insideV w:val="single" w:color="4472C4" w:themeColor="accent1" w:sz="4" w:space="0"/>
          </w:tblBorders>
          <w:tblCellMar>
            <w:top w:w="0" w:type="dxa"/>
            <w:left w:w="108" w:type="dxa"/>
            <w:bottom w:w="0" w:type="dxa"/>
            <w:right w:w="108" w:type="dxa"/>
          </w:tblCellMar>
        </w:tblPrEx>
        <w:trPr>
          <w:trHeight w:val="457" w:hRule="atLeast"/>
        </w:trPr>
        <w:tc>
          <w:tcPr>
            <w:tcW w:w="669" w:type="pct"/>
            <w:vMerge w:val="restart"/>
            <w:vAlign w:val="center"/>
          </w:tcPr>
          <w:p w14:paraId="47DC121D">
            <w:pPr>
              <w:spacing w:after="6" w:afterLines="2" w:line="480" w:lineRule="exact"/>
              <w:jc w:val="center"/>
              <w:rPr>
                <w:rFonts w:hint="eastAsia"/>
                <w:color w:val="2E75B6" w:themeColor="accent5" w:themeShade="BF"/>
                <w:kern w:val="0"/>
                <w:szCs w:val="21"/>
              </w:rPr>
            </w:pPr>
            <w:r>
              <w:rPr>
                <w:rFonts w:hint="eastAsia"/>
                <w:color w:val="2E75B6" w:themeColor="accent5" w:themeShade="BF"/>
                <w:kern w:val="0"/>
                <w:szCs w:val="21"/>
              </w:rPr>
              <w:t>1月31日</w:t>
            </w:r>
          </w:p>
        </w:tc>
        <w:tc>
          <w:tcPr>
            <w:tcW w:w="753" w:type="pct"/>
            <w:vMerge w:val="restart"/>
            <w:vAlign w:val="center"/>
          </w:tcPr>
          <w:p w14:paraId="7C47024B">
            <w:pPr>
              <w:spacing w:after="6" w:afterLines="2" w:line="480" w:lineRule="exact"/>
              <w:jc w:val="center"/>
              <w:rPr>
                <w:rFonts w:hint="eastAsia" w:ascii="等线" w:hAnsi="等线" w:eastAsia="等线" w:cs="等线"/>
                <w:color w:val="2E75B6" w:themeColor="accent5" w:themeShade="BF"/>
                <w:kern w:val="0"/>
                <w:szCs w:val="21"/>
              </w:rPr>
            </w:pPr>
            <w:r>
              <w:rPr>
                <w:rFonts w:hint="eastAsia" w:ascii="等线" w:hAnsi="等线" w:eastAsia="等线" w:cs="等线"/>
                <w:color w:val="2E75B6" w:themeColor="accent5" w:themeShade="BF"/>
                <w:kern w:val="0"/>
                <w:szCs w:val="21"/>
              </w:rPr>
              <w:t>09:00-12:00</w:t>
            </w:r>
          </w:p>
          <w:p w14:paraId="5326670C">
            <w:pPr>
              <w:spacing w:after="6" w:afterLines="2" w:line="480" w:lineRule="exact"/>
              <w:jc w:val="center"/>
              <w:rPr>
                <w:rFonts w:hint="eastAsia" w:ascii="等线" w:hAnsi="等线" w:eastAsia="等线" w:cs="等线"/>
                <w:color w:val="2E75B6" w:themeColor="accent5" w:themeShade="BF"/>
                <w:kern w:val="0"/>
                <w:szCs w:val="21"/>
              </w:rPr>
            </w:pPr>
            <w:r>
              <w:rPr>
                <w:rFonts w:hint="eastAsia" w:ascii="等线" w:hAnsi="等线" w:eastAsia="等线" w:cs="等线"/>
                <w:color w:val="2E75B6" w:themeColor="accent5" w:themeShade="BF"/>
                <w:kern w:val="0"/>
                <w:szCs w:val="21"/>
              </w:rPr>
              <w:t>线下+线上</w:t>
            </w:r>
          </w:p>
          <w:p w14:paraId="1D86588F">
            <w:pPr>
              <w:spacing w:after="6" w:afterLines="2" w:line="480" w:lineRule="exact"/>
              <w:jc w:val="center"/>
              <w:rPr>
                <w:rFonts w:hint="eastAsia" w:ascii="等线" w:hAnsi="等线" w:eastAsia="等线" w:cs="等线"/>
                <w:color w:val="2E75B6" w:themeColor="accent5" w:themeShade="BF"/>
                <w:kern w:val="0"/>
                <w:szCs w:val="21"/>
              </w:rPr>
            </w:pPr>
            <w:r>
              <w:rPr>
                <w:rFonts w:hint="eastAsia" w:ascii="等线" w:hAnsi="等线" w:eastAsia="等线" w:cs="等线"/>
                <w:color w:val="2E75B6" w:themeColor="accent5" w:themeShade="BF"/>
                <w:kern w:val="0"/>
                <w:szCs w:val="21"/>
              </w:rPr>
              <w:t>均支持回放</w:t>
            </w:r>
          </w:p>
          <w:p w14:paraId="61142FAD">
            <w:pPr>
              <w:spacing w:after="6" w:afterLines="2" w:line="480" w:lineRule="exact"/>
              <w:jc w:val="center"/>
              <w:rPr>
                <w:rFonts w:hint="eastAsia"/>
                <w:color w:val="2E75B6" w:themeColor="accent5" w:themeShade="BF"/>
                <w:kern w:val="0"/>
                <w:szCs w:val="21"/>
              </w:rPr>
            </w:pPr>
          </w:p>
        </w:tc>
        <w:tc>
          <w:tcPr>
            <w:tcW w:w="548" w:type="pct"/>
            <w:shd w:val="clear" w:color="auto" w:fill="CBD3DE" w:themeFill="text2" w:themeFillTint="40"/>
            <w:vAlign w:val="center"/>
          </w:tcPr>
          <w:p w14:paraId="3431B101">
            <w:pPr>
              <w:spacing w:after="6" w:afterLines="2" w:line="480" w:lineRule="exact"/>
              <w:jc w:val="center"/>
              <w:rPr>
                <w:rFonts w:hint="eastAsia" w:ascii="宋体" w:hAnsi="宋体"/>
                <w:b/>
                <w:kern w:val="0"/>
                <w:szCs w:val="21"/>
              </w:rPr>
            </w:pPr>
            <w:r>
              <w:rPr>
                <w:rFonts w:hint="eastAsia" w:ascii="宋体" w:hAnsi="宋体"/>
                <w:b/>
                <w:kern w:val="0"/>
                <w:szCs w:val="21"/>
              </w:rPr>
              <w:t>培训主题</w:t>
            </w:r>
          </w:p>
        </w:tc>
        <w:tc>
          <w:tcPr>
            <w:tcW w:w="3030" w:type="pct"/>
            <w:shd w:val="clear" w:color="auto" w:fill="CBD3DE" w:themeFill="text2" w:themeFillTint="40"/>
            <w:vAlign w:val="center"/>
          </w:tcPr>
          <w:p w14:paraId="03CDDC4C">
            <w:pPr>
              <w:spacing w:after="6" w:afterLines="2" w:line="480" w:lineRule="exact"/>
              <w:jc w:val="center"/>
              <w:rPr>
                <w:rFonts w:hint="eastAsia" w:ascii="宋体" w:hAnsi="宋体"/>
                <w:b/>
                <w:kern w:val="0"/>
                <w:szCs w:val="21"/>
              </w:rPr>
            </w:pPr>
            <w:r>
              <w:rPr>
                <w:rFonts w:hint="eastAsia" w:ascii="宋体" w:hAnsi="宋体"/>
                <w:b/>
                <w:kern w:val="0"/>
                <w:szCs w:val="21"/>
              </w:rPr>
              <w:t>挑战边界：数字教材的多样性及未来</w:t>
            </w:r>
          </w:p>
        </w:tc>
      </w:tr>
      <w:tr w14:paraId="034ADD74">
        <w:tblPrEx>
          <w:tblBorders>
            <w:top w:val="single" w:color="4472C4" w:themeColor="accent1" w:sz="4" w:space="0"/>
            <w:left w:val="single" w:color="4472C4" w:themeColor="accent1" w:sz="4" w:space="0"/>
            <w:bottom w:val="single" w:color="4472C4" w:themeColor="accent1" w:sz="4" w:space="0"/>
            <w:right w:val="single" w:color="4472C4" w:themeColor="accent1" w:sz="4" w:space="0"/>
            <w:insideH w:val="single" w:color="4472C4" w:themeColor="accent1" w:sz="4" w:space="0"/>
            <w:insideV w:val="single" w:color="4472C4" w:themeColor="accent1" w:sz="4" w:space="0"/>
          </w:tblBorders>
          <w:tblCellMar>
            <w:top w:w="0" w:type="dxa"/>
            <w:left w:w="108" w:type="dxa"/>
            <w:bottom w:w="0" w:type="dxa"/>
            <w:right w:w="108" w:type="dxa"/>
          </w:tblCellMar>
        </w:tblPrEx>
        <w:trPr>
          <w:trHeight w:val="1498" w:hRule="atLeast"/>
        </w:trPr>
        <w:tc>
          <w:tcPr>
            <w:tcW w:w="669" w:type="pct"/>
            <w:vMerge w:val="continue"/>
            <w:vAlign w:val="center"/>
          </w:tcPr>
          <w:p w14:paraId="0BDA49C6">
            <w:pPr>
              <w:spacing w:after="6" w:afterLines="2" w:line="480" w:lineRule="exact"/>
              <w:jc w:val="center"/>
              <w:rPr>
                <w:rFonts w:hint="eastAsia"/>
                <w:color w:val="2E75B6" w:themeColor="accent5" w:themeShade="BF"/>
                <w:kern w:val="0"/>
                <w:szCs w:val="21"/>
              </w:rPr>
            </w:pPr>
          </w:p>
        </w:tc>
        <w:tc>
          <w:tcPr>
            <w:tcW w:w="753" w:type="pct"/>
            <w:vMerge w:val="continue"/>
            <w:vAlign w:val="center"/>
          </w:tcPr>
          <w:p w14:paraId="54C1C96C">
            <w:pPr>
              <w:spacing w:after="6" w:afterLines="2" w:line="480" w:lineRule="exact"/>
              <w:jc w:val="center"/>
              <w:rPr>
                <w:rFonts w:hint="eastAsia"/>
                <w:color w:val="2E75B6" w:themeColor="accent5" w:themeShade="BF"/>
                <w:kern w:val="0"/>
                <w:szCs w:val="21"/>
              </w:rPr>
            </w:pPr>
          </w:p>
        </w:tc>
        <w:tc>
          <w:tcPr>
            <w:tcW w:w="548" w:type="pct"/>
            <w:vAlign w:val="center"/>
          </w:tcPr>
          <w:p w14:paraId="021C8271">
            <w:pPr>
              <w:spacing w:after="6" w:afterLines="2" w:line="480" w:lineRule="exact"/>
              <w:jc w:val="center"/>
              <w:rPr>
                <w:rFonts w:hint="eastAsia" w:ascii="宋体" w:hAnsi="宋体"/>
                <w:kern w:val="0"/>
                <w:szCs w:val="21"/>
              </w:rPr>
            </w:pPr>
            <w:r>
              <w:rPr>
                <w:rFonts w:hint="eastAsia" w:ascii="宋体" w:hAnsi="宋体"/>
                <w:kern w:val="0"/>
                <w:szCs w:val="21"/>
              </w:rPr>
              <w:t>培训内容</w:t>
            </w:r>
          </w:p>
        </w:tc>
        <w:tc>
          <w:tcPr>
            <w:tcW w:w="3030" w:type="pct"/>
            <w:vAlign w:val="center"/>
          </w:tcPr>
          <w:p w14:paraId="575474D6">
            <w:pPr>
              <w:spacing w:after="6" w:afterLines="2" w:line="480" w:lineRule="exact"/>
              <w:rPr>
                <w:rFonts w:hint="eastAsia" w:ascii="宋体" w:hAnsi="宋体"/>
                <w:kern w:val="0"/>
                <w:szCs w:val="21"/>
              </w:rPr>
            </w:pPr>
            <w:r>
              <w:rPr>
                <w:rFonts w:hint="eastAsia" w:ascii="宋体" w:hAnsi="宋体"/>
                <w:kern w:val="0"/>
                <w:szCs w:val="21"/>
              </w:rPr>
              <w:t>1、教材建设面临的新形势与新要求；</w:t>
            </w:r>
          </w:p>
          <w:p w14:paraId="5CA454DD">
            <w:pPr>
              <w:spacing w:after="6" w:afterLines="2" w:line="480" w:lineRule="exact"/>
              <w:rPr>
                <w:rFonts w:hint="eastAsia" w:ascii="宋体" w:hAnsi="宋体"/>
                <w:kern w:val="0"/>
                <w:szCs w:val="21"/>
              </w:rPr>
            </w:pPr>
            <w:r>
              <w:rPr>
                <w:rFonts w:hint="eastAsia" w:ascii="宋体" w:hAnsi="宋体"/>
                <w:kern w:val="0"/>
                <w:szCs w:val="21"/>
              </w:rPr>
              <w:t>2、新形态教材建设与出版实践；</w:t>
            </w:r>
          </w:p>
          <w:p w14:paraId="2820A252">
            <w:pPr>
              <w:spacing w:after="6" w:afterLines="2" w:line="480" w:lineRule="exact"/>
              <w:rPr>
                <w:rFonts w:hint="eastAsia" w:ascii="宋体" w:hAnsi="宋体"/>
                <w:kern w:val="0"/>
                <w:szCs w:val="21"/>
              </w:rPr>
            </w:pPr>
            <w:r>
              <w:rPr>
                <w:rFonts w:hint="eastAsia" w:ascii="宋体" w:hAnsi="宋体"/>
                <w:kern w:val="0"/>
                <w:szCs w:val="21"/>
              </w:rPr>
              <w:t>3、数字教材建设的背景与形势；</w:t>
            </w:r>
          </w:p>
          <w:p w14:paraId="1D36724B">
            <w:pPr>
              <w:spacing w:after="6" w:afterLines="2" w:line="480" w:lineRule="exact"/>
              <w:rPr>
                <w:rFonts w:hint="eastAsia" w:ascii="宋体" w:hAnsi="宋体"/>
                <w:kern w:val="0"/>
                <w:szCs w:val="21"/>
              </w:rPr>
            </w:pPr>
            <w:r>
              <w:rPr>
                <w:rFonts w:hint="eastAsia" w:ascii="宋体" w:hAnsi="宋体"/>
                <w:kern w:val="0"/>
                <w:szCs w:val="21"/>
              </w:rPr>
              <w:t>4、数字教材的演进范式；</w:t>
            </w:r>
          </w:p>
          <w:p w14:paraId="1DF32583">
            <w:pPr>
              <w:spacing w:after="6" w:afterLines="2" w:line="480" w:lineRule="exact"/>
              <w:rPr>
                <w:rFonts w:hint="eastAsia" w:ascii="宋体" w:hAnsi="宋体"/>
                <w:kern w:val="0"/>
                <w:szCs w:val="21"/>
              </w:rPr>
            </w:pPr>
            <w:r>
              <w:rPr>
                <w:rFonts w:hint="eastAsia" w:ascii="宋体" w:hAnsi="宋体"/>
                <w:kern w:val="0"/>
                <w:szCs w:val="21"/>
              </w:rPr>
              <w:t>5、数字教材建设与发展模式探索；</w:t>
            </w:r>
          </w:p>
          <w:p w14:paraId="6A420DEE">
            <w:pPr>
              <w:spacing w:after="6" w:afterLines="2" w:line="480" w:lineRule="exact"/>
              <w:rPr>
                <w:rFonts w:hint="eastAsia" w:ascii="宋体" w:hAnsi="宋体"/>
                <w:kern w:val="0"/>
                <w:szCs w:val="21"/>
              </w:rPr>
            </w:pPr>
            <w:r>
              <w:rPr>
                <w:rFonts w:hint="eastAsia" w:ascii="宋体" w:hAnsi="宋体"/>
                <w:kern w:val="0"/>
                <w:szCs w:val="21"/>
              </w:rPr>
              <w:t>6、数字教材的未来；</w:t>
            </w:r>
          </w:p>
          <w:p w14:paraId="18EED0C2">
            <w:pPr>
              <w:spacing w:after="6" w:afterLines="2" w:line="480" w:lineRule="exact"/>
              <w:rPr>
                <w:rFonts w:hint="eastAsia" w:ascii="宋体" w:hAnsi="宋体"/>
                <w:kern w:val="0"/>
                <w:szCs w:val="21"/>
              </w:rPr>
            </w:pPr>
            <w:r>
              <w:rPr>
                <w:rFonts w:hint="eastAsia" w:ascii="宋体" w:hAnsi="宋体"/>
                <w:kern w:val="0"/>
                <w:szCs w:val="21"/>
              </w:rPr>
              <w:t>7、规划教材与全国教材建设奖。</w:t>
            </w:r>
          </w:p>
        </w:tc>
      </w:tr>
      <w:tr w14:paraId="2D7C595A">
        <w:tblPrEx>
          <w:tblBorders>
            <w:top w:val="single" w:color="4472C4" w:themeColor="accent1" w:sz="4" w:space="0"/>
            <w:left w:val="single" w:color="4472C4" w:themeColor="accent1" w:sz="4" w:space="0"/>
            <w:bottom w:val="single" w:color="4472C4" w:themeColor="accent1" w:sz="4" w:space="0"/>
            <w:right w:val="single" w:color="4472C4" w:themeColor="accent1" w:sz="4" w:space="0"/>
            <w:insideH w:val="single" w:color="4472C4" w:themeColor="accent1" w:sz="4" w:space="0"/>
            <w:insideV w:val="single" w:color="4472C4" w:themeColor="accent1" w:sz="4" w:space="0"/>
          </w:tblBorders>
          <w:tblCellMar>
            <w:top w:w="0" w:type="dxa"/>
            <w:left w:w="108" w:type="dxa"/>
            <w:bottom w:w="0" w:type="dxa"/>
            <w:right w:w="108" w:type="dxa"/>
          </w:tblCellMar>
        </w:tblPrEx>
        <w:trPr>
          <w:trHeight w:val="457" w:hRule="atLeast"/>
        </w:trPr>
        <w:tc>
          <w:tcPr>
            <w:tcW w:w="669" w:type="pct"/>
            <w:vMerge w:val="continue"/>
            <w:vAlign w:val="center"/>
          </w:tcPr>
          <w:p w14:paraId="4D089692">
            <w:pPr>
              <w:spacing w:after="6" w:afterLines="2" w:line="480" w:lineRule="exact"/>
              <w:jc w:val="center"/>
              <w:rPr>
                <w:rFonts w:hint="eastAsia"/>
                <w:color w:val="2E75B6" w:themeColor="accent5" w:themeShade="BF"/>
                <w:kern w:val="0"/>
                <w:szCs w:val="21"/>
              </w:rPr>
            </w:pPr>
          </w:p>
        </w:tc>
        <w:tc>
          <w:tcPr>
            <w:tcW w:w="753" w:type="pct"/>
            <w:vMerge w:val="restart"/>
            <w:vAlign w:val="center"/>
          </w:tcPr>
          <w:p w14:paraId="44945659">
            <w:pPr>
              <w:spacing w:after="6" w:afterLines="2" w:line="480" w:lineRule="exact"/>
              <w:jc w:val="center"/>
              <w:rPr>
                <w:rFonts w:hint="eastAsia" w:ascii="等线" w:hAnsi="等线" w:eastAsia="等线" w:cs="等线"/>
                <w:color w:val="2E75B6" w:themeColor="accent5" w:themeShade="BF"/>
                <w:kern w:val="0"/>
                <w:szCs w:val="21"/>
              </w:rPr>
            </w:pPr>
            <w:r>
              <w:rPr>
                <w:rFonts w:hint="eastAsia" w:ascii="等线" w:hAnsi="等线" w:eastAsia="等线" w:cs="等线"/>
                <w:color w:val="2E75B6" w:themeColor="accent5" w:themeShade="BF"/>
                <w:kern w:val="0"/>
                <w:szCs w:val="21"/>
              </w:rPr>
              <w:t>14:00-17:00</w:t>
            </w:r>
          </w:p>
          <w:p w14:paraId="28A6876A">
            <w:pPr>
              <w:spacing w:after="6" w:afterLines="2" w:line="480" w:lineRule="exact"/>
              <w:jc w:val="center"/>
              <w:rPr>
                <w:rFonts w:hint="eastAsia" w:ascii="等线" w:hAnsi="等线" w:eastAsia="等线" w:cs="等线"/>
                <w:color w:val="2E75B6" w:themeColor="accent5" w:themeShade="BF"/>
                <w:kern w:val="0"/>
                <w:szCs w:val="21"/>
              </w:rPr>
            </w:pPr>
            <w:r>
              <w:rPr>
                <w:rFonts w:hint="eastAsia" w:ascii="等线" w:hAnsi="等线" w:eastAsia="等线" w:cs="等线"/>
                <w:color w:val="2E75B6" w:themeColor="accent5" w:themeShade="BF"/>
                <w:kern w:val="0"/>
                <w:szCs w:val="21"/>
              </w:rPr>
              <w:t>线下+线上</w:t>
            </w:r>
          </w:p>
          <w:p w14:paraId="5688FA03">
            <w:pPr>
              <w:spacing w:after="6" w:afterLines="2" w:line="480" w:lineRule="exact"/>
              <w:jc w:val="center"/>
              <w:rPr>
                <w:rFonts w:hint="eastAsia" w:ascii="等线" w:hAnsi="等线" w:eastAsia="等线" w:cs="等线"/>
                <w:color w:val="2E75B6" w:themeColor="accent5" w:themeShade="BF"/>
                <w:kern w:val="0"/>
                <w:szCs w:val="21"/>
              </w:rPr>
            </w:pPr>
            <w:r>
              <w:rPr>
                <w:rFonts w:hint="eastAsia" w:ascii="等线" w:hAnsi="等线" w:eastAsia="等线" w:cs="等线"/>
                <w:color w:val="2E75B6" w:themeColor="accent5" w:themeShade="BF"/>
                <w:kern w:val="0"/>
                <w:szCs w:val="21"/>
              </w:rPr>
              <w:t>均支持回放</w:t>
            </w:r>
          </w:p>
          <w:p w14:paraId="1054643B">
            <w:pPr>
              <w:spacing w:after="6" w:afterLines="2" w:line="480" w:lineRule="exact"/>
              <w:jc w:val="center"/>
              <w:rPr>
                <w:rFonts w:hint="eastAsia"/>
                <w:color w:val="2E75B6" w:themeColor="accent5" w:themeShade="BF"/>
                <w:kern w:val="0"/>
                <w:szCs w:val="21"/>
              </w:rPr>
            </w:pPr>
          </w:p>
        </w:tc>
        <w:tc>
          <w:tcPr>
            <w:tcW w:w="548" w:type="pct"/>
            <w:shd w:val="clear" w:color="auto" w:fill="CBD3DE" w:themeFill="text2" w:themeFillTint="40"/>
            <w:vAlign w:val="center"/>
          </w:tcPr>
          <w:p w14:paraId="7220F299">
            <w:pPr>
              <w:spacing w:after="6" w:afterLines="2" w:line="480" w:lineRule="exact"/>
              <w:jc w:val="center"/>
              <w:rPr>
                <w:rFonts w:hint="eastAsia" w:ascii="宋体" w:hAnsi="宋体"/>
                <w:b/>
                <w:kern w:val="0"/>
                <w:szCs w:val="21"/>
              </w:rPr>
            </w:pPr>
            <w:r>
              <w:rPr>
                <w:rFonts w:hint="eastAsia" w:ascii="宋体" w:hAnsi="宋体"/>
                <w:b/>
                <w:kern w:val="0"/>
                <w:szCs w:val="21"/>
              </w:rPr>
              <w:t>培训主题</w:t>
            </w:r>
          </w:p>
        </w:tc>
        <w:tc>
          <w:tcPr>
            <w:tcW w:w="3030" w:type="pct"/>
            <w:shd w:val="clear" w:color="auto" w:fill="CBD3DE" w:themeFill="text2" w:themeFillTint="40"/>
            <w:vAlign w:val="center"/>
          </w:tcPr>
          <w:p w14:paraId="48AADDED">
            <w:pPr>
              <w:spacing w:after="6" w:afterLines="2" w:line="480" w:lineRule="exact"/>
              <w:ind w:firstLine="420" w:firstLineChars="200"/>
              <w:rPr>
                <w:rFonts w:hint="eastAsia" w:ascii="宋体" w:hAnsi="宋体"/>
                <w:b/>
                <w:kern w:val="0"/>
                <w:szCs w:val="21"/>
              </w:rPr>
            </w:pPr>
            <w:r>
              <w:rPr>
                <w:rFonts w:hint="eastAsia" w:ascii="宋体" w:hAnsi="宋体"/>
                <w:b/>
                <w:kern w:val="0"/>
                <w:szCs w:val="21"/>
              </w:rPr>
              <w:t>纸数融合</w:t>
            </w:r>
            <w:r>
              <w:rPr>
                <w:rFonts w:hint="eastAsia" w:ascii="微软雅黑" w:hAnsi="微软雅黑" w:eastAsia="微软雅黑" w:cs="微软雅黑"/>
                <w:b/>
                <w:kern w:val="0"/>
                <w:szCs w:val="21"/>
              </w:rPr>
              <w:t>・</w:t>
            </w:r>
            <w:r>
              <w:rPr>
                <w:rFonts w:hint="eastAsia" w:ascii="等线" w:hAnsi="等线" w:eastAsia="等线" w:cs="等线"/>
                <w:b/>
                <w:kern w:val="0"/>
                <w:szCs w:val="21"/>
              </w:rPr>
              <w:t>资源赋能：新形态教材的建设逻辑与实践案例</w:t>
            </w:r>
          </w:p>
        </w:tc>
      </w:tr>
      <w:tr w14:paraId="03E5327C">
        <w:tblPrEx>
          <w:tblBorders>
            <w:top w:val="single" w:color="4472C4" w:themeColor="accent1" w:sz="4" w:space="0"/>
            <w:left w:val="single" w:color="4472C4" w:themeColor="accent1" w:sz="4" w:space="0"/>
            <w:bottom w:val="single" w:color="4472C4" w:themeColor="accent1" w:sz="4" w:space="0"/>
            <w:right w:val="single" w:color="4472C4" w:themeColor="accent1" w:sz="4" w:space="0"/>
            <w:insideH w:val="single" w:color="4472C4" w:themeColor="accent1" w:sz="4" w:space="0"/>
            <w:insideV w:val="single" w:color="4472C4" w:themeColor="accent1" w:sz="4" w:space="0"/>
          </w:tblBorders>
          <w:tblCellMar>
            <w:top w:w="0" w:type="dxa"/>
            <w:left w:w="108" w:type="dxa"/>
            <w:bottom w:w="0" w:type="dxa"/>
            <w:right w:w="108" w:type="dxa"/>
          </w:tblCellMar>
        </w:tblPrEx>
        <w:trPr>
          <w:trHeight w:val="1888" w:hRule="atLeast"/>
        </w:trPr>
        <w:tc>
          <w:tcPr>
            <w:tcW w:w="669" w:type="pct"/>
            <w:vMerge w:val="continue"/>
            <w:vAlign w:val="center"/>
          </w:tcPr>
          <w:p w14:paraId="1FAC2088">
            <w:pPr>
              <w:spacing w:after="6" w:afterLines="2" w:line="480" w:lineRule="exact"/>
              <w:jc w:val="center"/>
              <w:rPr>
                <w:rFonts w:hint="eastAsia"/>
                <w:color w:val="2E75B6" w:themeColor="accent5" w:themeShade="BF"/>
                <w:kern w:val="0"/>
                <w:szCs w:val="21"/>
              </w:rPr>
            </w:pPr>
          </w:p>
        </w:tc>
        <w:tc>
          <w:tcPr>
            <w:tcW w:w="753" w:type="pct"/>
            <w:vMerge w:val="continue"/>
            <w:vAlign w:val="center"/>
          </w:tcPr>
          <w:p w14:paraId="67CDDE02">
            <w:pPr>
              <w:spacing w:after="6" w:afterLines="2" w:line="480" w:lineRule="exact"/>
              <w:jc w:val="center"/>
              <w:rPr>
                <w:rFonts w:hint="eastAsia"/>
                <w:color w:val="2E75B6" w:themeColor="accent5" w:themeShade="BF"/>
                <w:kern w:val="0"/>
                <w:szCs w:val="21"/>
              </w:rPr>
            </w:pPr>
          </w:p>
        </w:tc>
        <w:tc>
          <w:tcPr>
            <w:tcW w:w="548" w:type="pct"/>
            <w:vAlign w:val="center"/>
          </w:tcPr>
          <w:p w14:paraId="177BC56C">
            <w:pPr>
              <w:spacing w:after="6" w:afterLines="2" w:line="480" w:lineRule="exact"/>
              <w:jc w:val="center"/>
              <w:rPr>
                <w:rFonts w:hint="eastAsia" w:ascii="宋体" w:hAnsi="宋体"/>
                <w:kern w:val="0"/>
                <w:szCs w:val="21"/>
              </w:rPr>
            </w:pPr>
            <w:r>
              <w:rPr>
                <w:rFonts w:hint="eastAsia" w:ascii="宋体" w:hAnsi="宋体"/>
                <w:kern w:val="0"/>
                <w:szCs w:val="21"/>
              </w:rPr>
              <w:t>培训内容</w:t>
            </w:r>
          </w:p>
        </w:tc>
        <w:tc>
          <w:tcPr>
            <w:tcW w:w="3030" w:type="pct"/>
            <w:vAlign w:val="center"/>
          </w:tcPr>
          <w:p w14:paraId="1B36A28C">
            <w:pPr>
              <w:spacing w:after="6" w:afterLines="2" w:line="480" w:lineRule="exact"/>
              <w:rPr>
                <w:rFonts w:hint="eastAsia" w:ascii="宋体" w:hAnsi="宋体"/>
                <w:kern w:val="0"/>
                <w:szCs w:val="21"/>
              </w:rPr>
            </w:pPr>
            <w:r>
              <w:rPr>
                <w:rFonts w:hint="eastAsia" w:ascii="宋体" w:hAnsi="宋体"/>
                <w:kern w:val="0"/>
                <w:szCs w:val="21"/>
              </w:rPr>
              <w:t>1、新形态教材的核心认知 ：概念明晰及核心特征；</w:t>
            </w:r>
          </w:p>
          <w:p w14:paraId="16355A21">
            <w:pPr>
              <w:spacing w:after="6" w:afterLines="2" w:line="480" w:lineRule="exact"/>
              <w:rPr>
                <w:rFonts w:hint="eastAsia" w:ascii="宋体" w:hAnsi="宋体"/>
                <w:kern w:val="0"/>
                <w:szCs w:val="21"/>
              </w:rPr>
            </w:pPr>
            <w:r>
              <w:rPr>
                <w:rFonts w:hint="eastAsia" w:ascii="宋体" w:hAnsi="宋体"/>
                <w:kern w:val="0"/>
                <w:szCs w:val="21"/>
              </w:rPr>
              <w:t>2、新形态教材的核心认知 ：概念明晰及核心特征；</w:t>
            </w:r>
          </w:p>
          <w:p w14:paraId="2BA8035F">
            <w:pPr>
              <w:spacing w:after="6" w:afterLines="2" w:line="480" w:lineRule="exact"/>
              <w:rPr>
                <w:rFonts w:hint="eastAsia" w:ascii="宋体" w:hAnsi="宋体"/>
                <w:kern w:val="0"/>
                <w:szCs w:val="21"/>
              </w:rPr>
            </w:pPr>
            <w:r>
              <w:rPr>
                <w:rFonts w:hint="eastAsia" w:ascii="宋体" w:hAnsi="宋体"/>
                <w:kern w:val="0"/>
                <w:szCs w:val="21"/>
              </w:rPr>
              <w:t>3、新形态教材建设的核心 ：立体化资源体系构建；</w:t>
            </w:r>
          </w:p>
          <w:p w14:paraId="2C298366">
            <w:pPr>
              <w:spacing w:after="6" w:afterLines="2" w:line="480" w:lineRule="exact"/>
              <w:rPr>
                <w:rFonts w:hint="eastAsia" w:ascii="宋体" w:hAnsi="宋体"/>
                <w:kern w:val="0"/>
                <w:szCs w:val="21"/>
              </w:rPr>
            </w:pPr>
            <w:r>
              <w:rPr>
                <w:rFonts w:hint="eastAsia" w:ascii="宋体" w:hAnsi="宋体"/>
                <w:kern w:val="0"/>
                <w:szCs w:val="21"/>
              </w:rPr>
              <w:t>4、新形态教材的应用实践 ：资源驱动的教学模式；</w:t>
            </w:r>
          </w:p>
          <w:p w14:paraId="06CCE7F4">
            <w:pPr>
              <w:spacing w:after="6" w:afterLines="2" w:line="480" w:lineRule="exact"/>
              <w:rPr>
                <w:rFonts w:hint="eastAsia" w:ascii="宋体" w:hAnsi="宋体"/>
                <w:kern w:val="0"/>
                <w:szCs w:val="21"/>
              </w:rPr>
            </w:pPr>
            <w:r>
              <w:rPr>
                <w:rFonts w:hint="eastAsia" w:ascii="宋体" w:hAnsi="宋体"/>
                <w:kern w:val="0"/>
                <w:szCs w:val="21"/>
              </w:rPr>
              <w:t>5、新形态教材的未来升级 ：AI 赋能的智慧化方向。</w:t>
            </w:r>
          </w:p>
        </w:tc>
      </w:tr>
      <w:tr w14:paraId="7B941ED5">
        <w:tblPrEx>
          <w:tblBorders>
            <w:top w:val="single" w:color="4472C4" w:themeColor="accent1" w:sz="4" w:space="0"/>
            <w:left w:val="single" w:color="4472C4" w:themeColor="accent1" w:sz="4" w:space="0"/>
            <w:bottom w:val="single" w:color="4472C4" w:themeColor="accent1" w:sz="4" w:space="0"/>
            <w:right w:val="single" w:color="4472C4" w:themeColor="accent1" w:sz="4" w:space="0"/>
            <w:insideH w:val="single" w:color="4472C4" w:themeColor="accent1" w:sz="4" w:space="0"/>
            <w:insideV w:val="single" w:color="4472C4" w:themeColor="accent1" w:sz="4" w:space="0"/>
          </w:tblBorders>
          <w:tblCellMar>
            <w:top w:w="0" w:type="dxa"/>
            <w:left w:w="108" w:type="dxa"/>
            <w:bottom w:w="0" w:type="dxa"/>
            <w:right w:w="108" w:type="dxa"/>
          </w:tblCellMar>
        </w:tblPrEx>
        <w:trPr>
          <w:trHeight w:val="457" w:hRule="atLeast"/>
        </w:trPr>
        <w:tc>
          <w:tcPr>
            <w:tcW w:w="669" w:type="pct"/>
            <w:vMerge w:val="restart"/>
            <w:vAlign w:val="center"/>
          </w:tcPr>
          <w:p w14:paraId="796CAEB4">
            <w:pPr>
              <w:spacing w:after="6" w:afterLines="2" w:line="480" w:lineRule="exact"/>
              <w:jc w:val="center"/>
              <w:rPr>
                <w:rFonts w:hint="eastAsia"/>
                <w:color w:val="2E75B6" w:themeColor="accent5" w:themeShade="BF"/>
                <w:kern w:val="0"/>
                <w:szCs w:val="21"/>
              </w:rPr>
            </w:pPr>
            <w:r>
              <w:rPr>
                <w:rFonts w:hint="eastAsia"/>
                <w:color w:val="2E75B6" w:themeColor="accent5" w:themeShade="BF"/>
                <w:kern w:val="0"/>
                <w:szCs w:val="21"/>
              </w:rPr>
              <w:t>2月1日</w:t>
            </w:r>
          </w:p>
          <w:p w14:paraId="10E07B47">
            <w:pPr>
              <w:spacing w:after="6" w:afterLines="2" w:line="480" w:lineRule="exact"/>
              <w:jc w:val="center"/>
              <w:rPr>
                <w:rFonts w:hint="eastAsia"/>
                <w:color w:val="2E75B6" w:themeColor="accent5" w:themeShade="BF"/>
                <w:kern w:val="0"/>
                <w:szCs w:val="21"/>
              </w:rPr>
            </w:pPr>
          </w:p>
        </w:tc>
        <w:tc>
          <w:tcPr>
            <w:tcW w:w="753" w:type="pct"/>
            <w:vMerge w:val="restart"/>
            <w:vAlign w:val="center"/>
          </w:tcPr>
          <w:p w14:paraId="5A935BAB">
            <w:pPr>
              <w:spacing w:after="6" w:afterLines="2" w:line="480" w:lineRule="exact"/>
              <w:jc w:val="center"/>
              <w:rPr>
                <w:rFonts w:hint="eastAsia" w:ascii="等线" w:hAnsi="等线" w:eastAsia="等线" w:cs="等线"/>
                <w:color w:val="2E75B6" w:themeColor="accent5" w:themeShade="BF"/>
                <w:kern w:val="0"/>
                <w:szCs w:val="21"/>
              </w:rPr>
            </w:pPr>
            <w:r>
              <w:rPr>
                <w:rFonts w:hint="eastAsia" w:ascii="等线" w:hAnsi="等线" w:eastAsia="等线" w:cs="等线"/>
                <w:color w:val="2E75B6" w:themeColor="accent5" w:themeShade="BF"/>
                <w:kern w:val="0"/>
                <w:szCs w:val="21"/>
              </w:rPr>
              <w:t>09:00-12:00</w:t>
            </w:r>
          </w:p>
          <w:p w14:paraId="1B713944">
            <w:pPr>
              <w:spacing w:after="6" w:afterLines="2" w:line="480" w:lineRule="exact"/>
              <w:jc w:val="center"/>
              <w:rPr>
                <w:rFonts w:hint="eastAsia" w:ascii="等线" w:hAnsi="等线" w:eastAsia="等线" w:cs="等线"/>
                <w:color w:val="2E75B6" w:themeColor="accent5" w:themeShade="BF"/>
                <w:kern w:val="0"/>
                <w:szCs w:val="21"/>
              </w:rPr>
            </w:pPr>
            <w:r>
              <w:rPr>
                <w:rFonts w:hint="eastAsia" w:ascii="等线" w:hAnsi="等线" w:eastAsia="等线" w:cs="等线"/>
                <w:color w:val="2E75B6" w:themeColor="accent5" w:themeShade="BF"/>
                <w:kern w:val="0"/>
                <w:szCs w:val="21"/>
              </w:rPr>
              <w:t>线下+线上</w:t>
            </w:r>
          </w:p>
          <w:p w14:paraId="22816023">
            <w:pPr>
              <w:spacing w:after="6" w:afterLines="2" w:line="480" w:lineRule="exact"/>
              <w:jc w:val="center"/>
              <w:rPr>
                <w:rFonts w:hint="eastAsia" w:ascii="等线" w:hAnsi="等线" w:eastAsia="等线" w:cs="等线"/>
                <w:color w:val="2E75B6" w:themeColor="accent5" w:themeShade="BF"/>
                <w:kern w:val="0"/>
                <w:szCs w:val="21"/>
              </w:rPr>
            </w:pPr>
            <w:r>
              <w:rPr>
                <w:rFonts w:hint="eastAsia" w:ascii="等线" w:hAnsi="等线" w:eastAsia="等线" w:cs="等线"/>
                <w:color w:val="2E75B6" w:themeColor="accent5" w:themeShade="BF"/>
                <w:kern w:val="0"/>
                <w:szCs w:val="21"/>
              </w:rPr>
              <w:t>均支持回放</w:t>
            </w:r>
          </w:p>
          <w:p w14:paraId="4D5A7E64">
            <w:pPr>
              <w:spacing w:after="6" w:afterLines="2" w:line="480" w:lineRule="exact"/>
              <w:jc w:val="center"/>
              <w:rPr>
                <w:rFonts w:hint="eastAsia"/>
                <w:color w:val="2E75B6" w:themeColor="accent5" w:themeShade="BF"/>
                <w:kern w:val="0"/>
                <w:szCs w:val="21"/>
              </w:rPr>
            </w:pPr>
          </w:p>
        </w:tc>
        <w:tc>
          <w:tcPr>
            <w:tcW w:w="548" w:type="pct"/>
            <w:shd w:val="clear" w:color="auto" w:fill="CBD3DE" w:themeFill="text2" w:themeFillTint="40"/>
            <w:vAlign w:val="center"/>
          </w:tcPr>
          <w:p w14:paraId="0F372CDE">
            <w:pPr>
              <w:spacing w:after="6" w:afterLines="2" w:line="480" w:lineRule="exact"/>
              <w:jc w:val="center"/>
              <w:rPr>
                <w:rFonts w:hint="eastAsia" w:ascii="宋体" w:hAnsi="宋体"/>
                <w:b/>
                <w:kern w:val="0"/>
                <w:szCs w:val="21"/>
              </w:rPr>
            </w:pPr>
            <w:r>
              <w:rPr>
                <w:rFonts w:hint="eastAsia" w:ascii="宋体" w:hAnsi="宋体"/>
                <w:b/>
                <w:kern w:val="0"/>
                <w:szCs w:val="21"/>
              </w:rPr>
              <w:t>培训主题</w:t>
            </w:r>
          </w:p>
        </w:tc>
        <w:tc>
          <w:tcPr>
            <w:tcW w:w="3030" w:type="pct"/>
            <w:shd w:val="clear" w:color="auto" w:fill="CBD3DE" w:themeFill="text2" w:themeFillTint="40"/>
            <w:vAlign w:val="center"/>
          </w:tcPr>
          <w:p w14:paraId="00212F68">
            <w:pPr>
              <w:spacing w:after="6" w:afterLines="2" w:line="480" w:lineRule="exact"/>
              <w:ind w:firstLine="1681" w:firstLineChars="800"/>
              <w:rPr>
                <w:rFonts w:hint="eastAsia" w:ascii="宋体" w:hAnsi="宋体"/>
                <w:b/>
                <w:kern w:val="0"/>
                <w:szCs w:val="21"/>
              </w:rPr>
            </w:pPr>
            <w:r>
              <w:rPr>
                <w:rFonts w:hint="eastAsia" w:ascii="宋体" w:hAnsi="宋体"/>
                <w:b/>
                <w:kern w:val="0"/>
                <w:szCs w:val="21"/>
              </w:rPr>
              <w:t>数字教材建设与创新实践</w:t>
            </w:r>
          </w:p>
        </w:tc>
      </w:tr>
      <w:tr w14:paraId="7D9DF311">
        <w:tblPrEx>
          <w:tblBorders>
            <w:top w:val="single" w:color="4472C4" w:themeColor="accent1" w:sz="4" w:space="0"/>
            <w:left w:val="single" w:color="4472C4" w:themeColor="accent1" w:sz="4" w:space="0"/>
            <w:bottom w:val="single" w:color="4472C4" w:themeColor="accent1" w:sz="4" w:space="0"/>
            <w:right w:val="single" w:color="4472C4" w:themeColor="accent1" w:sz="4" w:space="0"/>
            <w:insideH w:val="single" w:color="4472C4" w:themeColor="accent1" w:sz="4" w:space="0"/>
            <w:insideV w:val="single" w:color="4472C4" w:themeColor="accent1" w:sz="4" w:space="0"/>
          </w:tblBorders>
          <w:tblCellMar>
            <w:top w:w="0" w:type="dxa"/>
            <w:left w:w="108" w:type="dxa"/>
            <w:bottom w:w="0" w:type="dxa"/>
            <w:right w:w="108" w:type="dxa"/>
          </w:tblCellMar>
        </w:tblPrEx>
        <w:trPr>
          <w:trHeight w:val="1421" w:hRule="atLeast"/>
        </w:trPr>
        <w:tc>
          <w:tcPr>
            <w:tcW w:w="669" w:type="pct"/>
            <w:vMerge w:val="continue"/>
            <w:vAlign w:val="center"/>
          </w:tcPr>
          <w:p w14:paraId="608C64A2">
            <w:pPr>
              <w:spacing w:after="6" w:afterLines="2" w:line="480" w:lineRule="exact"/>
              <w:jc w:val="center"/>
              <w:rPr>
                <w:rFonts w:hint="eastAsia"/>
                <w:color w:val="2E75B6" w:themeColor="accent5" w:themeShade="BF"/>
                <w:kern w:val="0"/>
                <w:szCs w:val="21"/>
              </w:rPr>
            </w:pPr>
          </w:p>
        </w:tc>
        <w:tc>
          <w:tcPr>
            <w:tcW w:w="753" w:type="pct"/>
            <w:vMerge w:val="continue"/>
            <w:vAlign w:val="center"/>
          </w:tcPr>
          <w:p w14:paraId="642D16BD">
            <w:pPr>
              <w:spacing w:after="6" w:afterLines="2" w:line="480" w:lineRule="exact"/>
              <w:jc w:val="center"/>
              <w:rPr>
                <w:rFonts w:hint="eastAsia"/>
                <w:color w:val="2E75B6" w:themeColor="accent5" w:themeShade="BF"/>
                <w:kern w:val="0"/>
                <w:szCs w:val="21"/>
              </w:rPr>
            </w:pPr>
          </w:p>
        </w:tc>
        <w:tc>
          <w:tcPr>
            <w:tcW w:w="548" w:type="pct"/>
            <w:vAlign w:val="center"/>
          </w:tcPr>
          <w:p w14:paraId="058ED2CE">
            <w:pPr>
              <w:spacing w:after="6" w:afterLines="2" w:line="480" w:lineRule="exact"/>
              <w:jc w:val="center"/>
              <w:rPr>
                <w:rFonts w:hint="eastAsia" w:ascii="宋体" w:hAnsi="宋体"/>
                <w:kern w:val="0"/>
                <w:szCs w:val="21"/>
              </w:rPr>
            </w:pPr>
            <w:r>
              <w:rPr>
                <w:rFonts w:hint="eastAsia" w:ascii="宋体" w:hAnsi="宋体"/>
                <w:kern w:val="0"/>
                <w:szCs w:val="21"/>
              </w:rPr>
              <w:t>培训内容</w:t>
            </w:r>
          </w:p>
        </w:tc>
        <w:tc>
          <w:tcPr>
            <w:tcW w:w="3030" w:type="pct"/>
            <w:vAlign w:val="center"/>
          </w:tcPr>
          <w:p w14:paraId="6D6D45E2">
            <w:pPr>
              <w:spacing w:after="6" w:afterLines="2" w:line="480" w:lineRule="exact"/>
              <w:rPr>
                <w:rFonts w:hint="eastAsia" w:ascii="宋体" w:hAnsi="宋体"/>
                <w:kern w:val="0"/>
                <w:szCs w:val="21"/>
              </w:rPr>
            </w:pPr>
            <w:r>
              <w:rPr>
                <w:rFonts w:hint="eastAsia" w:ascii="宋体" w:hAnsi="宋体"/>
                <w:kern w:val="0"/>
                <w:szCs w:val="21"/>
              </w:rPr>
              <w:t>1、数字教材建设背景：教育数字化政策解读；</w:t>
            </w:r>
          </w:p>
          <w:p w14:paraId="7C57B7E8">
            <w:pPr>
              <w:spacing w:after="6" w:afterLines="2" w:line="480" w:lineRule="exact"/>
              <w:rPr>
                <w:rFonts w:hint="eastAsia" w:ascii="宋体" w:hAnsi="宋体"/>
                <w:kern w:val="0"/>
                <w:szCs w:val="21"/>
              </w:rPr>
            </w:pPr>
            <w:r>
              <w:rPr>
                <w:rFonts w:hint="eastAsia" w:ascii="宋体" w:hAnsi="宋体"/>
                <w:kern w:val="0"/>
                <w:szCs w:val="21"/>
              </w:rPr>
              <w:t>2、数字教材建设思路：影响、方式和作用；</w:t>
            </w:r>
          </w:p>
          <w:p w14:paraId="7AD2906C">
            <w:pPr>
              <w:spacing w:after="6" w:afterLines="2" w:line="480" w:lineRule="exact"/>
              <w:rPr>
                <w:rFonts w:hint="eastAsia" w:ascii="宋体" w:hAnsi="宋体"/>
                <w:kern w:val="0"/>
                <w:szCs w:val="21"/>
              </w:rPr>
            </w:pPr>
            <w:r>
              <w:rPr>
                <w:rFonts w:hint="eastAsia" w:ascii="宋体" w:hAnsi="宋体"/>
                <w:kern w:val="0"/>
                <w:szCs w:val="21"/>
              </w:rPr>
              <w:t>3、十五五规划数字教材展望：变革、思考与使命；</w:t>
            </w:r>
          </w:p>
          <w:p w14:paraId="00F72DF3">
            <w:pPr>
              <w:spacing w:after="6" w:afterLines="2" w:line="480" w:lineRule="exact"/>
              <w:rPr>
                <w:rFonts w:hint="eastAsia" w:ascii="宋体" w:hAnsi="宋体"/>
                <w:kern w:val="0"/>
                <w:szCs w:val="21"/>
              </w:rPr>
            </w:pPr>
            <w:r>
              <w:rPr>
                <w:rFonts w:hint="eastAsia" w:ascii="宋体" w:hAnsi="宋体"/>
                <w:kern w:val="0"/>
                <w:szCs w:val="21"/>
              </w:rPr>
              <w:t>4、数字教材创新实践：案例、研究与趋势。</w:t>
            </w:r>
          </w:p>
        </w:tc>
      </w:tr>
      <w:tr w14:paraId="2EA229E8">
        <w:tblPrEx>
          <w:tblBorders>
            <w:top w:val="single" w:color="4472C4" w:themeColor="accent1" w:sz="4" w:space="0"/>
            <w:left w:val="single" w:color="4472C4" w:themeColor="accent1" w:sz="4" w:space="0"/>
            <w:bottom w:val="single" w:color="4472C4" w:themeColor="accent1" w:sz="4" w:space="0"/>
            <w:right w:val="single" w:color="4472C4" w:themeColor="accent1" w:sz="4" w:space="0"/>
            <w:insideH w:val="single" w:color="4472C4" w:themeColor="accent1" w:sz="4" w:space="0"/>
            <w:insideV w:val="single" w:color="4472C4" w:themeColor="accent1" w:sz="4" w:space="0"/>
          </w:tblBorders>
          <w:tblCellMar>
            <w:top w:w="0" w:type="dxa"/>
            <w:left w:w="108" w:type="dxa"/>
            <w:bottom w:w="0" w:type="dxa"/>
            <w:right w:w="108" w:type="dxa"/>
          </w:tblCellMar>
        </w:tblPrEx>
        <w:trPr>
          <w:trHeight w:val="542" w:hRule="atLeast"/>
        </w:trPr>
        <w:tc>
          <w:tcPr>
            <w:tcW w:w="669" w:type="pct"/>
            <w:vMerge w:val="continue"/>
            <w:vAlign w:val="center"/>
          </w:tcPr>
          <w:p w14:paraId="7D509AF3">
            <w:pPr>
              <w:spacing w:after="6" w:afterLines="2" w:line="480" w:lineRule="exact"/>
              <w:jc w:val="center"/>
              <w:rPr>
                <w:rFonts w:hint="eastAsia"/>
                <w:color w:val="2E75B6" w:themeColor="accent5" w:themeShade="BF"/>
                <w:kern w:val="0"/>
                <w:szCs w:val="21"/>
              </w:rPr>
            </w:pPr>
          </w:p>
        </w:tc>
        <w:tc>
          <w:tcPr>
            <w:tcW w:w="753" w:type="pct"/>
            <w:tcBorders>
              <w:bottom w:val="single" w:color="4472C4" w:sz="4" w:space="0"/>
            </w:tcBorders>
            <w:vAlign w:val="center"/>
          </w:tcPr>
          <w:p w14:paraId="555EBF86">
            <w:pPr>
              <w:spacing w:after="6" w:afterLines="2" w:line="480" w:lineRule="exact"/>
              <w:jc w:val="center"/>
              <w:rPr>
                <w:rFonts w:hint="eastAsia"/>
                <w:color w:val="2E75B6" w:themeColor="accent5" w:themeShade="BF"/>
                <w:kern w:val="0"/>
                <w:szCs w:val="21"/>
              </w:rPr>
            </w:pPr>
            <w:r>
              <w:rPr>
                <w:rFonts w:hint="eastAsia"/>
                <w:color w:val="2E75B6" w:themeColor="accent5" w:themeShade="BF"/>
                <w:kern w:val="0"/>
                <w:szCs w:val="21"/>
              </w:rPr>
              <w:t>14:00-17:00</w:t>
            </w:r>
          </w:p>
        </w:tc>
        <w:tc>
          <w:tcPr>
            <w:tcW w:w="3578" w:type="pct"/>
            <w:gridSpan w:val="2"/>
            <w:tcBorders>
              <w:bottom w:val="single" w:color="4472C4" w:sz="4" w:space="0"/>
            </w:tcBorders>
            <w:shd w:val="clear" w:color="auto" w:fill="FFFFFF" w:themeFill="background1"/>
            <w:vAlign w:val="center"/>
          </w:tcPr>
          <w:p w14:paraId="0C8FF409">
            <w:pPr>
              <w:spacing w:after="6" w:afterLines="2" w:line="480" w:lineRule="exact"/>
              <w:ind w:firstLine="3152" w:firstLineChars="1500"/>
              <w:rPr>
                <w:rFonts w:hint="eastAsia" w:ascii="宋体" w:hAnsi="宋体"/>
                <w:b/>
                <w:kern w:val="0"/>
                <w:szCs w:val="21"/>
              </w:rPr>
            </w:pPr>
            <w:r>
              <w:rPr>
                <w:rFonts w:hint="eastAsia" w:ascii="宋体" w:hAnsi="宋体"/>
                <w:b/>
                <w:kern w:val="0"/>
                <w:szCs w:val="21"/>
              </w:rPr>
              <w:t>自由活动</w:t>
            </w:r>
          </w:p>
        </w:tc>
      </w:tr>
      <w:tr w14:paraId="70CCCC58">
        <w:tblPrEx>
          <w:tblBorders>
            <w:top w:val="single" w:color="4472C4" w:themeColor="accent1" w:sz="4" w:space="0"/>
            <w:left w:val="single" w:color="4472C4" w:themeColor="accent1" w:sz="4" w:space="0"/>
            <w:bottom w:val="single" w:color="4472C4" w:themeColor="accent1" w:sz="4" w:space="0"/>
            <w:right w:val="single" w:color="4472C4" w:themeColor="accent1" w:sz="4" w:space="0"/>
            <w:insideH w:val="single" w:color="4472C4" w:themeColor="accent1" w:sz="4" w:space="0"/>
            <w:insideV w:val="single" w:color="4472C4" w:themeColor="accent1" w:sz="4" w:space="0"/>
          </w:tblBorders>
          <w:tblCellMar>
            <w:top w:w="0" w:type="dxa"/>
            <w:left w:w="108" w:type="dxa"/>
            <w:bottom w:w="0" w:type="dxa"/>
            <w:right w:w="108" w:type="dxa"/>
          </w:tblCellMar>
        </w:tblPrEx>
        <w:trPr>
          <w:trHeight w:val="315" w:hRule="atLeast"/>
        </w:trPr>
        <w:tc>
          <w:tcPr>
            <w:tcW w:w="669" w:type="pct"/>
            <w:tcBorders>
              <w:top w:val="single" w:color="4472C4" w:sz="4" w:space="0"/>
              <w:right w:val="single" w:color="4472C4" w:sz="4" w:space="0"/>
            </w:tcBorders>
            <w:vAlign w:val="center"/>
          </w:tcPr>
          <w:p w14:paraId="6D459BFA">
            <w:pPr>
              <w:spacing w:after="6" w:afterLines="2" w:line="480" w:lineRule="exact"/>
              <w:jc w:val="center"/>
              <w:rPr>
                <w:rFonts w:hint="eastAsia"/>
                <w:color w:val="2E75B6" w:themeColor="accent5" w:themeShade="BF"/>
                <w:kern w:val="0"/>
                <w:szCs w:val="21"/>
              </w:rPr>
            </w:pPr>
            <w:r>
              <w:rPr>
                <w:rFonts w:hint="eastAsia"/>
                <w:color w:val="2E75B6" w:themeColor="accent5" w:themeShade="BF"/>
                <w:kern w:val="0"/>
                <w:szCs w:val="21"/>
              </w:rPr>
              <w:t>2月2日</w:t>
            </w:r>
          </w:p>
        </w:tc>
        <w:tc>
          <w:tcPr>
            <w:tcW w:w="4331" w:type="pct"/>
            <w:gridSpan w:val="3"/>
            <w:tcBorders>
              <w:top w:val="single" w:color="4472C4" w:sz="4" w:space="0"/>
              <w:left w:val="single" w:color="4472C4" w:sz="4" w:space="0"/>
              <w:bottom w:val="single" w:color="4472C4" w:themeColor="accent1" w:sz="4" w:space="0"/>
            </w:tcBorders>
            <w:vAlign w:val="center"/>
          </w:tcPr>
          <w:p w14:paraId="48DA6C91">
            <w:pPr>
              <w:spacing w:after="6" w:afterLines="2" w:line="480" w:lineRule="exact"/>
              <w:rPr>
                <w:rFonts w:hint="eastAsia" w:ascii="宋体" w:hAnsi="宋体"/>
                <w:bCs/>
                <w:kern w:val="0"/>
                <w:szCs w:val="21"/>
              </w:rPr>
            </w:pPr>
            <w:r>
              <w:rPr>
                <w:rFonts w:hint="eastAsia" w:ascii="宋体" w:hAnsi="宋体"/>
                <w:bCs/>
                <w:kern w:val="0"/>
                <w:szCs w:val="21"/>
              </w:rPr>
              <w:t xml:space="preserve">                                             </w:t>
            </w:r>
            <w:r>
              <w:rPr>
                <w:rFonts w:hint="eastAsia" w:ascii="宋体" w:hAnsi="宋体"/>
                <w:b/>
                <w:kern w:val="0"/>
                <w:szCs w:val="21"/>
              </w:rPr>
              <w:t xml:space="preserve"> 返 程</w:t>
            </w:r>
          </w:p>
        </w:tc>
      </w:tr>
    </w:tbl>
    <w:p w14:paraId="472A573B">
      <w:pPr>
        <w:spacing w:after="6" w:afterLines="2" w:line="480" w:lineRule="exact"/>
        <w:ind w:firstLine="480" w:firstLineChars="200"/>
        <w:rPr>
          <w:rFonts w:hint="eastAsia" w:eastAsiaTheme="minorHAnsi"/>
          <w:b/>
          <w:sz w:val="24"/>
          <w:szCs w:val="24"/>
        </w:rPr>
      </w:pPr>
      <w:r>
        <w:rPr>
          <w:rFonts w:hint="eastAsia" w:eastAsiaTheme="minorHAnsi"/>
          <w:b/>
          <w:sz w:val="24"/>
          <w:szCs w:val="24"/>
        </w:rPr>
        <w:t xml:space="preserve">六、专家介绍： </w:t>
      </w:r>
    </w:p>
    <w:p w14:paraId="2B13D60D">
      <w:pPr>
        <w:spacing w:after="6" w:afterLines="2" w:line="480" w:lineRule="exact"/>
        <w:ind w:firstLine="480" w:firstLineChars="200"/>
        <w:rPr>
          <w:rFonts w:hint="eastAsia" w:cs="等线" w:eastAsiaTheme="minorHAnsi"/>
          <w:sz w:val="24"/>
          <w:szCs w:val="24"/>
        </w:rPr>
      </w:pPr>
      <w:r>
        <w:rPr>
          <w:rFonts w:hint="eastAsia" w:cs="等线" w:eastAsiaTheme="minorHAnsi"/>
          <w:b/>
          <w:bCs/>
          <w:sz w:val="24"/>
          <w:szCs w:val="24"/>
        </w:rPr>
        <w:t>黄娟琴：</w:t>
      </w:r>
      <w:r>
        <w:rPr>
          <w:rFonts w:hint="eastAsia" w:cs="等线" w:eastAsiaTheme="minorHAnsi"/>
          <w:sz w:val="24"/>
          <w:szCs w:val="24"/>
        </w:rPr>
        <w:t>浙江大学出版社副社长，编审，教育部高等教育数字教材创新发展联盟副秘书长，浙江省高等教育学会教材建设分会副理事长，长期从事高校教材建设，有较丰富的教材出版经验。</w:t>
      </w:r>
    </w:p>
    <w:p w14:paraId="55DD3DC7">
      <w:pPr>
        <w:spacing w:after="6" w:afterLines="2" w:line="480" w:lineRule="exact"/>
        <w:ind w:firstLine="480" w:firstLineChars="200"/>
        <w:rPr>
          <w:rFonts w:hint="eastAsia" w:cs="等线" w:eastAsiaTheme="minorHAnsi"/>
          <w:sz w:val="24"/>
          <w:szCs w:val="24"/>
        </w:rPr>
      </w:pPr>
      <w:r>
        <w:rPr>
          <w:rFonts w:hint="eastAsia" w:cs="等线" w:eastAsiaTheme="minorHAnsi"/>
          <w:b/>
          <w:bCs/>
          <w:sz w:val="24"/>
          <w:szCs w:val="24"/>
        </w:rPr>
        <w:t>裴世鑫：</w:t>
      </w:r>
      <w:r>
        <w:rPr>
          <w:rFonts w:hint="eastAsia" w:cs="等线" w:eastAsiaTheme="minorHAnsi"/>
          <w:sz w:val="24"/>
          <w:szCs w:val="24"/>
        </w:rPr>
        <w:t>理学博士，教授，江苏省教学名师，首批国家级“一流本科”课程“光电信息技术实验”、首批江苏省“一流本科”课程“大学物理”和江苏省研究生优秀课程“光谱学与光谱技术”</w:t>
      </w:r>
    </w:p>
    <w:p w14:paraId="740B939F">
      <w:pPr>
        <w:spacing w:after="6" w:afterLines="2" w:line="480" w:lineRule="exact"/>
        <w:rPr>
          <w:rFonts w:hint="eastAsia" w:cs="等线" w:eastAsiaTheme="minorHAnsi"/>
          <w:sz w:val="24"/>
          <w:szCs w:val="24"/>
        </w:rPr>
      </w:pPr>
      <w:r>
        <w:rPr>
          <w:rFonts w:hint="eastAsia" w:cs="等线" w:eastAsiaTheme="minorHAnsi"/>
          <w:sz w:val="24"/>
          <w:szCs w:val="24"/>
        </w:rPr>
        <w:t>负责人，教育部大学物理教学指导委员会华东地区工作委员会委员，文科类物理工作委员会委员，江苏省“青蓝工程”中青年学术带头人培养对象，江苏省物理学会第五届教育贡献奖获得者，南京信息工程大学龙山书院副院长，先后在全国高校混合式教学设计创新大赛、江苏省高校教师教学创新大赛、江苏省微课比赛、江苏省微课程比赛、江苏省基础物理讲课竞赛和江苏省移动教学大赛中获得一等奖，先后主持省级及以上教改项目6项，出版教材两部。</w:t>
      </w:r>
    </w:p>
    <w:p w14:paraId="6290A53B">
      <w:pPr>
        <w:spacing w:after="6" w:afterLines="2" w:line="480" w:lineRule="exact"/>
        <w:ind w:firstLine="480" w:firstLineChars="200"/>
        <w:rPr>
          <w:rFonts w:hint="eastAsia" w:cs="等线" w:eastAsiaTheme="minorHAnsi"/>
          <w:sz w:val="24"/>
          <w:szCs w:val="24"/>
        </w:rPr>
      </w:pPr>
      <w:r>
        <w:rPr>
          <w:rFonts w:hint="eastAsia" w:cs="等线" w:eastAsiaTheme="minorHAnsi"/>
          <w:b/>
          <w:bCs/>
          <w:sz w:val="24"/>
          <w:szCs w:val="24"/>
        </w:rPr>
        <w:t>王震亚：</w:t>
      </w:r>
      <w:r>
        <w:rPr>
          <w:rFonts w:hint="eastAsia" w:cs="等线" w:eastAsiaTheme="minorHAnsi"/>
          <w:sz w:val="24"/>
          <w:szCs w:val="24"/>
        </w:rPr>
        <w:t>博士，山东大学教授、博士生导师，山东省教学名师，获得宝钢优秀教师奖、山东大学“我最喜爱的老师”“四有好老师”等荣誉称号，获得国家教学成果奖2项，省级教学成果奖5项，其中2023年主持“线上线下混合式教学模式构建”获得国家级教学成果二等奖。主持国家级一流课程3门，主持教育部首批虚拟教研室项目一项。</w:t>
      </w:r>
      <w:r>
        <w:rPr>
          <w:rFonts w:ascii="Times New Roman" w:hAnsi="Times New Roman" w:cs="Times New Roman" w:eastAsiaTheme="minorHAnsi"/>
          <w:sz w:val="24"/>
          <w:szCs w:val="24"/>
        </w:rPr>
        <w:t>‌</w:t>
      </w:r>
      <w:r>
        <w:rPr>
          <w:rFonts w:cs="等线" w:eastAsiaTheme="minorHAnsi"/>
          <w:sz w:val="24"/>
          <w:szCs w:val="24"/>
        </w:rPr>
        <w:t>长期致力于数字教材建设与教育数字化</w:t>
      </w:r>
      <w:r>
        <w:rPr>
          <w:rFonts w:hint="eastAsia" w:cs="等线" w:eastAsiaTheme="minorHAnsi"/>
          <w:sz w:val="24"/>
          <w:szCs w:val="24"/>
        </w:rPr>
        <w:t>研究。</w:t>
      </w:r>
    </w:p>
    <w:p w14:paraId="1C8BFC52">
      <w:pPr>
        <w:spacing w:after="6" w:afterLines="2" w:line="480" w:lineRule="exact"/>
        <w:ind w:firstLine="480" w:firstLineChars="200"/>
        <w:rPr>
          <w:rFonts w:hint="eastAsia" w:eastAsiaTheme="minorHAnsi"/>
          <w:b/>
          <w:sz w:val="24"/>
          <w:szCs w:val="24"/>
        </w:rPr>
      </w:pPr>
      <w:r>
        <w:rPr>
          <w:rFonts w:hint="eastAsia" w:eastAsiaTheme="minorHAnsi"/>
          <w:b/>
          <w:sz w:val="24"/>
          <w:szCs w:val="24"/>
        </w:rPr>
        <w:t>七、培训费用：</w:t>
      </w:r>
    </w:p>
    <w:p w14:paraId="083DD01B">
      <w:pPr>
        <w:spacing w:after="6" w:afterLines="2" w:line="480" w:lineRule="exact"/>
        <w:ind w:firstLine="480" w:firstLineChars="200"/>
        <w:rPr>
          <w:rFonts w:hint="eastAsia" w:cs="等线" w:eastAsiaTheme="minorHAnsi"/>
          <w:sz w:val="24"/>
          <w:szCs w:val="24"/>
        </w:rPr>
      </w:pPr>
      <w:r>
        <w:rPr>
          <w:rFonts w:hint="eastAsia" w:cs="等线" w:eastAsiaTheme="minorHAnsi"/>
          <w:sz w:val="24"/>
          <w:szCs w:val="24"/>
        </w:rPr>
        <w:t>学习费用：线上980元/人；线下1980元/人。</w:t>
      </w:r>
    </w:p>
    <w:p w14:paraId="5CAEF738">
      <w:pPr>
        <w:spacing w:after="6" w:afterLines="2" w:line="480" w:lineRule="exact"/>
        <w:ind w:firstLine="480" w:firstLineChars="200"/>
        <w:rPr>
          <w:rFonts w:hint="eastAsia" w:eastAsiaTheme="minorHAnsi"/>
          <w:sz w:val="24"/>
          <w:szCs w:val="24"/>
        </w:rPr>
      </w:pPr>
      <w:r>
        <w:rPr>
          <w:rFonts w:hint="eastAsia" w:eastAsiaTheme="minorHAnsi"/>
          <w:sz w:val="24"/>
          <w:szCs w:val="24"/>
        </w:rPr>
        <w:t>团队报名：线上培训学校组织报名19800/校（不限人数）。</w:t>
      </w:r>
    </w:p>
    <w:p w14:paraId="6910A618">
      <w:pPr>
        <w:spacing w:after="6" w:afterLines="2" w:line="480" w:lineRule="exact"/>
        <w:ind w:firstLine="480" w:firstLineChars="200"/>
        <w:rPr>
          <w:rFonts w:hint="eastAsia" w:cs="等线" w:eastAsiaTheme="minorHAnsi"/>
          <w:sz w:val="24"/>
          <w:szCs w:val="24"/>
        </w:rPr>
      </w:pPr>
      <w:r>
        <w:rPr>
          <w:rFonts w:cs="等线" w:eastAsiaTheme="minorHAnsi"/>
          <w:sz w:val="24"/>
          <w:szCs w:val="24"/>
        </w:rPr>
        <w:t>住宿费：</w:t>
      </w:r>
      <w:r>
        <w:rPr>
          <w:rFonts w:hint="eastAsia" w:cs="等线" w:eastAsiaTheme="minorHAnsi"/>
          <w:sz w:val="24"/>
          <w:szCs w:val="24"/>
        </w:rPr>
        <w:t>350</w:t>
      </w:r>
      <w:r>
        <w:rPr>
          <w:rFonts w:cs="等线" w:eastAsiaTheme="minorHAnsi"/>
          <w:sz w:val="24"/>
          <w:szCs w:val="24"/>
        </w:rPr>
        <w:t>元/间/天（单标同价）</w:t>
      </w:r>
      <w:r>
        <w:rPr>
          <w:rFonts w:eastAsiaTheme="minorHAnsi"/>
          <w:sz w:val="24"/>
          <w:szCs w:val="24"/>
        </w:rPr>
        <w:t>培训费不含食宿费用，食宿统一安排，费用自理。</w:t>
      </w:r>
    </w:p>
    <w:p w14:paraId="52E9329C">
      <w:pPr>
        <w:spacing w:after="6" w:afterLines="2" w:line="480" w:lineRule="exact"/>
        <w:ind w:firstLine="480" w:firstLineChars="200"/>
        <w:rPr>
          <w:rFonts w:hint="eastAsia" w:cs="等线" w:eastAsiaTheme="minorHAnsi"/>
          <w:sz w:val="24"/>
          <w:szCs w:val="24"/>
        </w:rPr>
      </w:pPr>
      <w:r>
        <w:rPr>
          <w:rFonts w:cs="等线" w:eastAsiaTheme="minorHAnsi"/>
          <w:sz w:val="24"/>
          <w:szCs w:val="24"/>
        </w:rPr>
        <w:t>培训证书：本次培训结束后由北京华思培教育科技院颁发24学时培训证书。</w:t>
      </w:r>
    </w:p>
    <w:p w14:paraId="50F8BA96">
      <w:pPr>
        <w:spacing w:after="6" w:afterLines="2" w:line="480" w:lineRule="exact"/>
        <w:ind w:firstLine="448" w:firstLineChars="187"/>
        <w:rPr>
          <w:rFonts w:hint="eastAsia" w:cs="等线" w:eastAsiaTheme="minorHAnsi"/>
          <w:sz w:val="24"/>
          <w:szCs w:val="24"/>
        </w:rPr>
      </w:pPr>
      <w:r>
        <w:rPr>
          <w:rFonts w:cs="等线" w:eastAsiaTheme="minorHAnsi"/>
          <w:sz w:val="24"/>
          <w:szCs w:val="24"/>
        </w:rPr>
        <w:t>收款说明：线上培训由</w:t>
      </w:r>
      <w:r>
        <w:rPr>
          <w:rFonts w:eastAsiaTheme="minorHAnsi"/>
          <w:sz w:val="24"/>
          <w:szCs w:val="24"/>
        </w:rPr>
        <w:t>华思卓越教育科技（北京）有限公司</w:t>
      </w:r>
      <w:r>
        <w:rPr>
          <w:rFonts w:cs="等线" w:eastAsiaTheme="minorHAnsi"/>
          <w:sz w:val="24"/>
          <w:szCs w:val="24"/>
        </w:rPr>
        <w:t>收取培训费用并开具发票。线下培训报到当天线下缴费，由</w:t>
      </w:r>
      <w:r>
        <w:rPr>
          <w:rFonts w:hint="eastAsia" w:eastAsiaTheme="minorHAnsi"/>
          <w:sz w:val="24"/>
          <w:szCs w:val="24"/>
        </w:rPr>
        <w:t>厦门万展会议服务有限公司</w:t>
      </w:r>
      <w:r>
        <w:rPr>
          <w:rFonts w:cs="等线" w:eastAsiaTheme="minorHAnsi"/>
          <w:sz w:val="24"/>
          <w:szCs w:val="24"/>
        </w:rPr>
        <w:t>收取培训费用并开具发票</w:t>
      </w:r>
      <w:r>
        <w:rPr>
          <w:rFonts w:hint="eastAsia" w:cs="等线" w:eastAsiaTheme="minorHAnsi"/>
          <w:sz w:val="24"/>
          <w:szCs w:val="24"/>
        </w:rPr>
        <w:t>。</w:t>
      </w:r>
      <w:r>
        <w:rPr>
          <w:rFonts w:cs="等线" w:eastAsiaTheme="minorHAnsi"/>
          <w:sz w:val="24"/>
          <w:szCs w:val="24"/>
        </w:rPr>
        <w:t xml:space="preserve"> </w:t>
      </w:r>
    </w:p>
    <w:p w14:paraId="383E0EEB">
      <w:pPr>
        <w:spacing w:after="6" w:afterLines="2" w:line="480" w:lineRule="exact"/>
        <w:ind w:firstLine="480" w:firstLineChars="200"/>
        <w:rPr>
          <w:rFonts w:hint="eastAsia" w:eastAsiaTheme="minorHAnsi"/>
          <w:b/>
          <w:sz w:val="24"/>
          <w:szCs w:val="24"/>
        </w:rPr>
      </w:pPr>
      <w:r>
        <w:rPr>
          <w:rFonts w:hint="eastAsia" w:eastAsiaTheme="minorHAnsi"/>
          <w:b/>
          <w:sz w:val="24"/>
          <w:szCs w:val="24"/>
        </w:rPr>
        <w:t>八、线上付款方式：</w:t>
      </w:r>
    </w:p>
    <w:p w14:paraId="574B9E14">
      <w:pPr>
        <w:spacing w:before="6" w:beforeLines="2" w:after="6" w:afterLines="2" w:line="480" w:lineRule="exact"/>
        <w:ind w:firstLine="480" w:firstLineChars="200"/>
        <w:rPr>
          <w:rFonts w:hint="default" w:cs="等线" w:eastAsiaTheme="minorHAnsi"/>
          <w:b/>
          <w:sz w:val="24"/>
          <w:szCs w:val="24"/>
          <w:lang w:val="en-US" w:eastAsia="zh-CN"/>
        </w:rPr>
      </w:pPr>
      <w:r>
        <w:rPr>
          <w:rFonts w:hint="eastAsia" w:cs="等线" w:eastAsiaTheme="minorHAnsi"/>
          <w:b/>
          <w:sz w:val="24"/>
          <w:szCs w:val="24"/>
        </w:rPr>
        <w:t>方式一：</w:t>
      </w:r>
      <w:r>
        <w:rPr>
          <w:rFonts w:hint="eastAsia" w:cs="等线" w:eastAsiaTheme="minorHAnsi"/>
          <w:b/>
          <w:sz w:val="24"/>
          <w:szCs w:val="24"/>
          <w:lang w:val="en-US" w:eastAsia="zh-CN"/>
        </w:rPr>
        <w:t>对公转账</w:t>
      </w:r>
    </w:p>
    <w:p w14:paraId="6C23F06F">
      <w:pPr>
        <w:spacing w:before="6" w:beforeLines="2" w:after="6" w:afterLines="2" w:line="480" w:lineRule="exact"/>
        <w:ind w:firstLine="480" w:firstLineChars="200"/>
        <w:rPr>
          <w:rFonts w:hint="eastAsia" w:cs="等线" w:eastAsiaTheme="minorHAnsi"/>
          <w:bCs/>
          <w:sz w:val="24"/>
          <w:szCs w:val="24"/>
        </w:rPr>
      </w:pPr>
      <w:r>
        <w:rPr>
          <w:rFonts w:hint="eastAsia" w:cs="等线" w:eastAsiaTheme="minorHAnsi"/>
          <w:sz w:val="24"/>
          <w:szCs w:val="24"/>
        </w:rPr>
        <w:drawing>
          <wp:anchor distT="0" distB="0" distL="114300" distR="114300" simplePos="0" relativeHeight="251660288" behindDoc="1" locked="0" layoutInCell="1" allowOverlap="1">
            <wp:simplePos x="0" y="0"/>
            <wp:positionH relativeFrom="column">
              <wp:posOffset>4497070</wp:posOffset>
            </wp:positionH>
            <wp:positionV relativeFrom="paragraph">
              <wp:posOffset>-285115</wp:posOffset>
            </wp:positionV>
            <wp:extent cx="1556385" cy="2059305"/>
            <wp:effectExtent l="0" t="0" r="13335" b="13335"/>
            <wp:wrapNone/>
            <wp:docPr id="3" name="图片 3" descr="华思卓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华思卓越"/>
                    <pic:cNvPicPr>
                      <a:picLocks noChangeAspect="1"/>
                    </pic:cNvPicPr>
                  </pic:nvPicPr>
                  <pic:blipFill>
                    <a:blip r:embed="rId4"/>
                    <a:stretch>
                      <a:fillRect/>
                    </a:stretch>
                  </pic:blipFill>
                  <pic:spPr>
                    <a:xfrm>
                      <a:off x="0" y="0"/>
                      <a:ext cx="1556385" cy="2059305"/>
                    </a:xfrm>
                    <a:prstGeom prst="rect">
                      <a:avLst/>
                    </a:prstGeom>
                    <a:noFill/>
                    <a:ln>
                      <a:noFill/>
                    </a:ln>
                  </pic:spPr>
                </pic:pic>
              </a:graphicData>
            </a:graphic>
          </wp:anchor>
        </w:drawing>
      </w:r>
      <w:r>
        <w:rPr>
          <w:rFonts w:hint="eastAsia" w:cs="等线" w:eastAsiaTheme="minorHAnsi"/>
          <w:bCs/>
          <w:sz w:val="24"/>
          <w:szCs w:val="24"/>
        </w:rPr>
        <w:t xml:space="preserve">户名：华思卓越教育科技（北京）有限公司   </w:t>
      </w:r>
    </w:p>
    <w:p w14:paraId="5DBA5AEF">
      <w:pPr>
        <w:spacing w:before="6" w:beforeLines="2" w:after="6" w:afterLines="2" w:line="480" w:lineRule="exact"/>
        <w:ind w:firstLine="480" w:firstLineChars="200"/>
        <w:rPr>
          <w:rFonts w:hint="eastAsia" w:cs="等线" w:eastAsiaTheme="minorHAnsi"/>
          <w:bCs/>
          <w:sz w:val="24"/>
          <w:szCs w:val="24"/>
        </w:rPr>
      </w:pPr>
      <w:r>
        <w:rPr>
          <w:rFonts w:hint="eastAsia" w:cs="等线" w:eastAsiaTheme="minorHAnsi"/>
          <w:bCs/>
          <w:sz w:val="24"/>
          <w:szCs w:val="24"/>
        </w:rPr>
        <w:t>账号：11052301040001769</w:t>
      </w:r>
    </w:p>
    <w:p w14:paraId="737FC279">
      <w:pPr>
        <w:spacing w:before="6" w:beforeLines="2" w:after="6" w:afterLines="2" w:line="480" w:lineRule="exact"/>
        <w:ind w:firstLine="480" w:firstLineChars="200"/>
        <w:rPr>
          <w:rFonts w:hint="eastAsia" w:cs="等线" w:eastAsiaTheme="minorHAnsi"/>
          <w:bCs/>
          <w:sz w:val="24"/>
          <w:szCs w:val="24"/>
        </w:rPr>
      </w:pPr>
      <w:r>
        <w:rPr>
          <w:rFonts w:hint="eastAsia" w:cs="等线" w:eastAsiaTheme="minorHAnsi"/>
          <w:bCs/>
          <w:sz w:val="24"/>
          <w:szCs w:val="24"/>
        </w:rPr>
        <w:t xml:space="preserve">开户行：中国农业银行股份有限公司北京太舟坞支行 </w:t>
      </w:r>
    </w:p>
    <w:p w14:paraId="21E7F8E1">
      <w:pPr>
        <w:spacing w:before="6" w:beforeLines="2" w:after="6" w:afterLines="2" w:line="480" w:lineRule="exact"/>
        <w:ind w:firstLine="480" w:firstLineChars="200"/>
        <w:rPr>
          <w:rFonts w:hint="eastAsia" w:cs="等线" w:eastAsiaTheme="minorHAnsi"/>
          <w:b/>
          <w:sz w:val="24"/>
          <w:szCs w:val="24"/>
        </w:rPr>
      </w:pPr>
      <w:r>
        <w:rPr>
          <w:rFonts w:hint="eastAsia" w:cs="等线" w:eastAsiaTheme="minorHAnsi"/>
          <w:b/>
          <w:sz w:val="24"/>
          <w:szCs w:val="24"/>
        </w:rPr>
        <w:t>方式二：扫码公务卡支付</w:t>
      </w:r>
    </w:p>
    <w:p w14:paraId="45E77B1B">
      <w:pPr>
        <w:spacing w:before="6" w:beforeLines="2" w:after="6" w:afterLines="2" w:line="480" w:lineRule="exact"/>
        <w:ind w:firstLine="480" w:firstLineChars="200"/>
        <w:rPr>
          <w:rFonts w:hint="eastAsia" w:cs="等线" w:eastAsiaTheme="minorHAnsi"/>
          <w:sz w:val="24"/>
          <w:szCs w:val="24"/>
        </w:rPr>
      </w:pPr>
      <w:r>
        <w:rPr>
          <w:rFonts w:hint="eastAsia" w:cs="等线" w:eastAsiaTheme="minorHAnsi"/>
          <w:sz w:val="24"/>
          <w:szCs w:val="24"/>
        </w:rPr>
        <w:t>使用微信绑定公务卡后，扫描右侧二维码付款</w:t>
      </w:r>
    </w:p>
    <w:p w14:paraId="3DA7B165">
      <w:pPr>
        <w:spacing w:before="6" w:beforeLines="2" w:after="6" w:afterLines="2" w:line="480" w:lineRule="exact"/>
        <w:ind w:firstLine="240" w:firstLineChars="100"/>
        <w:rPr>
          <w:rFonts w:hint="eastAsia" w:cs="等线" w:eastAsiaTheme="minorHAnsi"/>
          <w:b/>
          <w:color w:val="000000" w:themeColor="text1"/>
          <w:sz w:val="24"/>
          <w:szCs w:val="24"/>
          <w14:textFill>
            <w14:solidFill>
              <w14:schemeClr w14:val="tx1"/>
            </w14:solidFill>
          </w14:textFill>
        </w:rPr>
      </w:pPr>
      <w:r>
        <w:rPr>
          <w:rFonts w:hint="eastAsia" w:cs="等线" w:eastAsiaTheme="minorHAnsi"/>
          <w:b/>
          <w:color w:val="000000" w:themeColor="text1"/>
          <w:sz w:val="24"/>
          <w:szCs w:val="24"/>
          <w14:textFill>
            <w14:solidFill>
              <w14:schemeClr w14:val="tx1"/>
            </w14:solidFill>
          </w14:textFill>
        </w:rPr>
        <w:t>（扫码付款，请务必备注学校+姓名）</w:t>
      </w:r>
    </w:p>
    <w:p w14:paraId="4C334943">
      <w:pPr>
        <w:spacing w:after="6" w:afterLines="2" w:line="480" w:lineRule="exact"/>
        <w:ind w:firstLine="480" w:firstLineChars="200"/>
        <w:rPr>
          <w:rFonts w:hint="eastAsia" w:eastAsiaTheme="minorHAnsi"/>
          <w:b/>
          <w:sz w:val="24"/>
          <w:szCs w:val="24"/>
        </w:rPr>
      </w:pPr>
      <w:r>
        <w:rPr>
          <w:rFonts w:hint="eastAsia" w:eastAsiaTheme="minorHAnsi"/>
          <w:b/>
          <w:sz w:val="24"/>
          <w:szCs w:val="24"/>
        </w:rPr>
        <w:t>九、报名联系：</w:t>
      </w:r>
    </w:p>
    <w:p w14:paraId="3F05DA17">
      <w:pPr>
        <w:spacing w:before="6" w:beforeLines="2" w:after="6" w:afterLines="2" w:line="480" w:lineRule="exact"/>
        <w:ind w:firstLine="480" w:firstLineChars="200"/>
        <w:jc w:val="left"/>
        <w:rPr>
          <w:rFonts w:hint="eastAsia" w:cs="等线" w:eastAsiaTheme="minorHAnsi"/>
          <w:sz w:val="24"/>
          <w:szCs w:val="24"/>
        </w:rPr>
      </w:pPr>
      <w:r>
        <w:rPr>
          <w:rFonts w:hint="eastAsia" w:cs="等线" w:eastAsiaTheme="minorHAnsi"/>
          <w:sz w:val="24"/>
          <w:szCs w:val="24"/>
        </w:rPr>
        <w:t>联系人：</w:t>
      </w:r>
      <w:r>
        <w:rPr>
          <w:rFonts w:hint="eastAsia" w:cs="等线" w:eastAsiaTheme="minorHAnsi"/>
          <w:sz w:val="24"/>
          <w:szCs w:val="24"/>
          <w:lang w:val="en-US" w:eastAsia="zh-CN"/>
        </w:rPr>
        <w:t>李云静 18518556168</w:t>
      </w:r>
      <w:r>
        <w:rPr>
          <w:rFonts w:hint="eastAsia" w:cs="等线" w:eastAsiaTheme="minorHAnsi"/>
          <w:sz w:val="24"/>
          <w:szCs w:val="24"/>
        </w:rPr>
        <w:t>（微信</w:t>
      </w:r>
      <w:r>
        <w:rPr>
          <w:rFonts w:hint="eastAsia" w:cs="等线" w:eastAsiaTheme="minorHAnsi"/>
          <w:sz w:val="24"/>
          <w:szCs w:val="24"/>
          <w:lang w:val="en-US" w:eastAsia="zh-CN"/>
        </w:rPr>
        <w:t>同号</w:t>
      </w:r>
      <w:r>
        <w:rPr>
          <w:rFonts w:hint="eastAsia" w:cs="等线" w:eastAsiaTheme="minorHAnsi"/>
          <w:sz w:val="24"/>
          <w:szCs w:val="24"/>
        </w:rPr>
        <w:t>）</w:t>
      </w:r>
    </w:p>
    <w:p w14:paraId="1F45D43D">
      <w:pPr>
        <w:spacing w:before="6" w:beforeLines="2" w:after="6" w:afterLines="2" w:line="480" w:lineRule="exact"/>
        <w:ind w:firstLine="480" w:firstLineChars="200"/>
        <w:jc w:val="left"/>
        <w:rPr>
          <w:rFonts w:hint="default" w:eastAsiaTheme="minorHAnsi"/>
          <w:lang w:val="en-US" w:eastAsia="zh-CN"/>
        </w:rPr>
      </w:pPr>
      <w:r>
        <w:rPr>
          <w:rFonts w:hint="eastAsia" w:cs="等线" w:eastAsiaTheme="minorHAnsi"/>
          <w:sz w:val="24"/>
          <w:szCs w:val="24"/>
        </w:rPr>
        <w:t>报名邮箱：</w:t>
      </w:r>
      <w:r>
        <w:rPr>
          <w:rFonts w:hint="eastAsia" w:eastAsiaTheme="minorHAnsi"/>
          <w:sz w:val="24"/>
          <w:szCs w:val="24"/>
          <w:lang w:val="en-US" w:eastAsia="zh-CN"/>
        </w:rPr>
        <w:t>245471788@qq.com</w:t>
      </w:r>
    </w:p>
    <w:p w14:paraId="2AC2052D">
      <w:pPr>
        <w:spacing w:after="6" w:afterLines="2" w:line="440" w:lineRule="exact"/>
        <w:ind w:firstLine="480" w:firstLineChars="200"/>
        <w:jc w:val="right"/>
        <w:rPr>
          <w:rFonts w:hint="eastAsia" w:ascii="等线" w:hAnsi="等线" w:eastAsia="等线" w:cs="等线"/>
          <w:sz w:val="24"/>
          <w:szCs w:val="24"/>
        </w:rPr>
      </w:pPr>
      <w:r>
        <w:rPr>
          <w:rFonts w:hint="eastAsia" w:ascii="等线" w:hAnsi="等线" w:eastAsia="等线" w:cs="等线"/>
          <w:sz w:val="24"/>
          <w:szCs w:val="24"/>
        </w:rPr>
        <w:drawing>
          <wp:anchor distT="0" distB="0" distL="114300" distR="114300" simplePos="0" relativeHeight="251659264" behindDoc="0" locked="0" layoutInCell="1" allowOverlap="1">
            <wp:simplePos x="0" y="0"/>
            <wp:positionH relativeFrom="column">
              <wp:posOffset>3126740</wp:posOffset>
            </wp:positionH>
            <wp:positionV relativeFrom="paragraph">
              <wp:posOffset>201295</wp:posOffset>
            </wp:positionV>
            <wp:extent cx="1625600" cy="1600200"/>
            <wp:effectExtent l="0" t="0" r="0" b="0"/>
            <wp:wrapNone/>
            <wp:docPr id="6" name="图片 1" descr="华思卓越电子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华思卓越电子章"/>
                    <pic:cNvPicPr>
                      <a:picLocks noChangeAspect="1"/>
                    </pic:cNvPicPr>
                  </pic:nvPicPr>
                  <pic:blipFill>
                    <a:blip r:embed="rId5"/>
                    <a:stretch>
                      <a:fillRect/>
                    </a:stretch>
                  </pic:blipFill>
                  <pic:spPr>
                    <a:xfrm>
                      <a:off x="0" y="0"/>
                      <a:ext cx="1625904" cy="1600200"/>
                    </a:xfrm>
                    <a:prstGeom prst="rect">
                      <a:avLst/>
                    </a:prstGeom>
                    <a:noFill/>
                    <a:ln>
                      <a:noFill/>
                    </a:ln>
                  </pic:spPr>
                </pic:pic>
              </a:graphicData>
            </a:graphic>
          </wp:anchor>
        </w:drawing>
      </w:r>
      <w:r>
        <w:rPr>
          <w:rFonts w:hint="eastAsia" w:ascii="等线" w:hAnsi="等线" w:eastAsia="等线" w:cs="等线"/>
          <w:sz w:val="24"/>
          <w:szCs w:val="24"/>
        </w:rPr>
        <w:drawing>
          <wp:anchor distT="0" distB="0" distL="114300" distR="114300" simplePos="0" relativeHeight="251661312" behindDoc="0" locked="0" layoutInCell="1" allowOverlap="1">
            <wp:simplePos x="0" y="0"/>
            <wp:positionH relativeFrom="column">
              <wp:posOffset>4831080</wp:posOffset>
            </wp:positionH>
            <wp:positionV relativeFrom="paragraph">
              <wp:posOffset>154305</wp:posOffset>
            </wp:positionV>
            <wp:extent cx="1595755" cy="1589405"/>
            <wp:effectExtent l="23495" t="12700" r="57150" b="48895"/>
            <wp:wrapNone/>
            <wp:docPr id="5" name="图片 9" descr="e0c3f10691eeadac3dd53f272510b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9" descr="e0c3f10691eeadac3dd53f272510bd1"/>
                    <pic:cNvPicPr>
                      <a:picLocks noChangeAspect="1"/>
                    </pic:cNvPicPr>
                  </pic:nvPicPr>
                  <pic:blipFill>
                    <a:blip r:embed="rId6"/>
                    <a:stretch>
                      <a:fillRect/>
                    </a:stretch>
                  </pic:blipFill>
                  <pic:spPr>
                    <a:xfrm rot="1802520">
                      <a:off x="0" y="0"/>
                      <a:ext cx="1595755" cy="1589405"/>
                    </a:xfrm>
                    <a:prstGeom prst="rect">
                      <a:avLst/>
                    </a:prstGeom>
                    <a:noFill/>
                    <a:ln>
                      <a:noFill/>
                    </a:ln>
                  </pic:spPr>
                </pic:pic>
              </a:graphicData>
            </a:graphic>
          </wp:anchor>
        </w:drawing>
      </w:r>
    </w:p>
    <w:p w14:paraId="1F4EBA9D">
      <w:pPr>
        <w:spacing w:after="6" w:afterLines="2" w:line="440" w:lineRule="exact"/>
        <w:ind w:firstLine="480" w:firstLineChars="200"/>
        <w:jc w:val="right"/>
        <w:rPr>
          <w:rFonts w:hint="eastAsia" w:ascii="等线" w:hAnsi="等线" w:eastAsia="等线" w:cs="等线"/>
          <w:sz w:val="24"/>
          <w:szCs w:val="24"/>
        </w:rPr>
      </w:pPr>
    </w:p>
    <w:p w14:paraId="09A76F3B">
      <w:pPr>
        <w:spacing w:after="6" w:afterLines="2" w:line="440" w:lineRule="exact"/>
        <w:ind w:firstLine="480" w:firstLineChars="200"/>
        <w:jc w:val="right"/>
        <w:rPr>
          <w:rFonts w:hint="eastAsia" w:ascii="等线" w:hAnsi="等线" w:eastAsia="等线" w:cs="等线"/>
          <w:sz w:val="24"/>
          <w:szCs w:val="24"/>
        </w:rPr>
      </w:pPr>
      <w:r>
        <w:rPr>
          <w:rFonts w:hint="eastAsia" w:ascii="等线" w:hAnsi="等线" w:eastAsia="等线" w:cs="等线"/>
          <w:sz w:val="24"/>
          <w:szCs w:val="24"/>
        </w:rPr>
        <w:t>北京华思培教育科技院</w:t>
      </w:r>
    </w:p>
    <w:p w14:paraId="2C6F3D08">
      <w:pPr>
        <w:spacing w:after="6" w:afterLines="2" w:line="440" w:lineRule="exact"/>
        <w:ind w:firstLine="480" w:firstLineChars="200"/>
        <w:jc w:val="right"/>
        <w:rPr>
          <w:rFonts w:hint="eastAsia" w:ascii="等线" w:hAnsi="等线" w:eastAsia="等线" w:cs="等线"/>
          <w:sz w:val="24"/>
          <w:szCs w:val="24"/>
        </w:rPr>
      </w:pPr>
      <w:r>
        <w:rPr>
          <w:rFonts w:hint="eastAsia" w:ascii="等线" w:hAnsi="等线" w:eastAsia="等线" w:cs="等线"/>
          <w:sz w:val="24"/>
          <w:szCs w:val="24"/>
        </w:rPr>
        <w:t>华思卓越教育科技（北京）有限公司</w:t>
      </w:r>
    </w:p>
    <w:p w14:paraId="7302EE9D">
      <w:pPr>
        <w:spacing w:after="6" w:afterLines="2" w:line="440" w:lineRule="exact"/>
        <w:ind w:firstLine="480" w:firstLineChars="200"/>
        <w:jc w:val="right"/>
        <w:rPr>
          <w:rFonts w:hint="eastAsia" w:ascii="等线" w:hAnsi="等线" w:eastAsia="等线" w:cs="等线"/>
          <w:sz w:val="24"/>
          <w:szCs w:val="24"/>
        </w:rPr>
      </w:pPr>
      <w:r>
        <w:rPr>
          <w:rFonts w:hint="eastAsia" w:ascii="等线" w:hAnsi="等线" w:eastAsia="等线" w:cs="等线"/>
          <w:sz w:val="24"/>
          <w:szCs w:val="24"/>
        </w:rPr>
        <w:t>二零二五年十二月</w:t>
      </w:r>
    </w:p>
    <w:sectPr>
      <w:pgSz w:w="11906" w:h="16838"/>
      <w:pgMar w:top="567" w:right="1133" w:bottom="567" w:left="113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1"/>
  <w:bordersDoNotSurroundFooter w:val="1"/>
  <w:documentProtection w:enforcement="0"/>
  <w:defaultTabStop w:val="420"/>
  <w:drawingGridHorizontalSpacing w:val="105"/>
  <w:drawingGridVerticalSpacing w:val="156"/>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hNmJlODcwNGVkNDdkYTE5Y2NlMTUxYzlmYzBjNDgifQ=="/>
  </w:docVars>
  <w:rsids>
    <w:rsidRoot w:val="00577DC9"/>
    <w:rsid w:val="000053EB"/>
    <w:rsid w:val="00007338"/>
    <w:rsid w:val="0001710D"/>
    <w:rsid w:val="0003537D"/>
    <w:rsid w:val="0003761E"/>
    <w:rsid w:val="000404C8"/>
    <w:rsid w:val="000451D7"/>
    <w:rsid w:val="0005005D"/>
    <w:rsid w:val="00050703"/>
    <w:rsid w:val="000545A3"/>
    <w:rsid w:val="000567B8"/>
    <w:rsid w:val="00060AF6"/>
    <w:rsid w:val="000645A8"/>
    <w:rsid w:val="00064CD6"/>
    <w:rsid w:val="00071CE0"/>
    <w:rsid w:val="00077DE3"/>
    <w:rsid w:val="00081759"/>
    <w:rsid w:val="00087EF5"/>
    <w:rsid w:val="00094868"/>
    <w:rsid w:val="00096652"/>
    <w:rsid w:val="00096CCE"/>
    <w:rsid w:val="000A146E"/>
    <w:rsid w:val="000B039E"/>
    <w:rsid w:val="000B0D44"/>
    <w:rsid w:val="000C4C87"/>
    <w:rsid w:val="000C5DE5"/>
    <w:rsid w:val="000C6DDE"/>
    <w:rsid w:val="000C788B"/>
    <w:rsid w:val="000D299D"/>
    <w:rsid w:val="000D2A30"/>
    <w:rsid w:val="000D512A"/>
    <w:rsid w:val="000D6012"/>
    <w:rsid w:val="000E0DA2"/>
    <w:rsid w:val="000E30B0"/>
    <w:rsid w:val="000E4801"/>
    <w:rsid w:val="000F1896"/>
    <w:rsid w:val="000F30A4"/>
    <w:rsid w:val="000F41DC"/>
    <w:rsid w:val="000F7A77"/>
    <w:rsid w:val="000F7FDE"/>
    <w:rsid w:val="00106CD6"/>
    <w:rsid w:val="00115CAE"/>
    <w:rsid w:val="0013217F"/>
    <w:rsid w:val="00132BC6"/>
    <w:rsid w:val="00137EA6"/>
    <w:rsid w:val="00145367"/>
    <w:rsid w:val="001653EE"/>
    <w:rsid w:val="00166B8F"/>
    <w:rsid w:val="00172640"/>
    <w:rsid w:val="00174110"/>
    <w:rsid w:val="001767F4"/>
    <w:rsid w:val="001802B1"/>
    <w:rsid w:val="001813C2"/>
    <w:rsid w:val="001818F2"/>
    <w:rsid w:val="001859E2"/>
    <w:rsid w:val="001939B6"/>
    <w:rsid w:val="001A3249"/>
    <w:rsid w:val="001A5EC2"/>
    <w:rsid w:val="001B27F7"/>
    <w:rsid w:val="001B3866"/>
    <w:rsid w:val="001B5E58"/>
    <w:rsid w:val="001C2D0C"/>
    <w:rsid w:val="001C6DBE"/>
    <w:rsid w:val="001D5269"/>
    <w:rsid w:val="001E0848"/>
    <w:rsid w:val="001E3158"/>
    <w:rsid w:val="001E3B0B"/>
    <w:rsid w:val="001E7E8A"/>
    <w:rsid w:val="001F0FF3"/>
    <w:rsid w:val="00204AD9"/>
    <w:rsid w:val="00207EF3"/>
    <w:rsid w:val="00210B4D"/>
    <w:rsid w:val="00227CD7"/>
    <w:rsid w:val="0024377A"/>
    <w:rsid w:val="0025410B"/>
    <w:rsid w:val="0026273C"/>
    <w:rsid w:val="0026423B"/>
    <w:rsid w:val="0027244D"/>
    <w:rsid w:val="00273EAD"/>
    <w:rsid w:val="00277A4E"/>
    <w:rsid w:val="002822AD"/>
    <w:rsid w:val="00282817"/>
    <w:rsid w:val="00292B3F"/>
    <w:rsid w:val="002941F4"/>
    <w:rsid w:val="002966C8"/>
    <w:rsid w:val="002A010B"/>
    <w:rsid w:val="002A1247"/>
    <w:rsid w:val="002A14A8"/>
    <w:rsid w:val="002B283D"/>
    <w:rsid w:val="002B3810"/>
    <w:rsid w:val="002B39C4"/>
    <w:rsid w:val="002C4B30"/>
    <w:rsid w:val="002D1078"/>
    <w:rsid w:val="002E0A77"/>
    <w:rsid w:val="002E74B2"/>
    <w:rsid w:val="002F0FCD"/>
    <w:rsid w:val="002F3040"/>
    <w:rsid w:val="002F443F"/>
    <w:rsid w:val="002F57CF"/>
    <w:rsid w:val="00300DF7"/>
    <w:rsid w:val="0030159A"/>
    <w:rsid w:val="00307DA9"/>
    <w:rsid w:val="00307E0F"/>
    <w:rsid w:val="00315937"/>
    <w:rsid w:val="00321DF1"/>
    <w:rsid w:val="00323D11"/>
    <w:rsid w:val="00333E70"/>
    <w:rsid w:val="00335747"/>
    <w:rsid w:val="00344DDF"/>
    <w:rsid w:val="00345630"/>
    <w:rsid w:val="003507CD"/>
    <w:rsid w:val="00351ED0"/>
    <w:rsid w:val="003549F8"/>
    <w:rsid w:val="003649F5"/>
    <w:rsid w:val="00376A71"/>
    <w:rsid w:val="00377BDC"/>
    <w:rsid w:val="00380C7A"/>
    <w:rsid w:val="0038355C"/>
    <w:rsid w:val="003860E1"/>
    <w:rsid w:val="003866BF"/>
    <w:rsid w:val="0039254D"/>
    <w:rsid w:val="00392F82"/>
    <w:rsid w:val="00393F85"/>
    <w:rsid w:val="0039664A"/>
    <w:rsid w:val="003A2877"/>
    <w:rsid w:val="003A368A"/>
    <w:rsid w:val="003A47C6"/>
    <w:rsid w:val="003A7D3D"/>
    <w:rsid w:val="003B14F4"/>
    <w:rsid w:val="003B58E2"/>
    <w:rsid w:val="003B7DEF"/>
    <w:rsid w:val="003C0E1B"/>
    <w:rsid w:val="003C54DF"/>
    <w:rsid w:val="003D0A3E"/>
    <w:rsid w:val="003D444C"/>
    <w:rsid w:val="003D5A1E"/>
    <w:rsid w:val="003D6456"/>
    <w:rsid w:val="003D7701"/>
    <w:rsid w:val="003E30A7"/>
    <w:rsid w:val="003E4612"/>
    <w:rsid w:val="003E4C15"/>
    <w:rsid w:val="003E577A"/>
    <w:rsid w:val="003E6B14"/>
    <w:rsid w:val="003F58E3"/>
    <w:rsid w:val="00402478"/>
    <w:rsid w:val="00407C0A"/>
    <w:rsid w:val="00412380"/>
    <w:rsid w:val="00414935"/>
    <w:rsid w:val="00417E49"/>
    <w:rsid w:val="00437071"/>
    <w:rsid w:val="00441F70"/>
    <w:rsid w:val="00455E9C"/>
    <w:rsid w:val="0046262B"/>
    <w:rsid w:val="00463482"/>
    <w:rsid w:val="004648FF"/>
    <w:rsid w:val="00465F3D"/>
    <w:rsid w:val="004830B8"/>
    <w:rsid w:val="004836EA"/>
    <w:rsid w:val="00484E0F"/>
    <w:rsid w:val="00495E0A"/>
    <w:rsid w:val="00497102"/>
    <w:rsid w:val="004A01F5"/>
    <w:rsid w:val="004A5FA8"/>
    <w:rsid w:val="004A75A3"/>
    <w:rsid w:val="004A7DA0"/>
    <w:rsid w:val="004B029F"/>
    <w:rsid w:val="004B44E1"/>
    <w:rsid w:val="004B6B03"/>
    <w:rsid w:val="004C75D3"/>
    <w:rsid w:val="004D6585"/>
    <w:rsid w:val="004D735B"/>
    <w:rsid w:val="004E03DA"/>
    <w:rsid w:val="004E1FD3"/>
    <w:rsid w:val="004E6301"/>
    <w:rsid w:val="004E7017"/>
    <w:rsid w:val="004F2729"/>
    <w:rsid w:val="00510017"/>
    <w:rsid w:val="00514008"/>
    <w:rsid w:val="00515203"/>
    <w:rsid w:val="00516293"/>
    <w:rsid w:val="005222C6"/>
    <w:rsid w:val="00522635"/>
    <w:rsid w:val="005248BA"/>
    <w:rsid w:val="00525B1D"/>
    <w:rsid w:val="00531B04"/>
    <w:rsid w:val="005327FA"/>
    <w:rsid w:val="00532C36"/>
    <w:rsid w:val="00537341"/>
    <w:rsid w:val="0054644F"/>
    <w:rsid w:val="00547E51"/>
    <w:rsid w:val="00556A18"/>
    <w:rsid w:val="00556EC4"/>
    <w:rsid w:val="00557565"/>
    <w:rsid w:val="0055757D"/>
    <w:rsid w:val="00571D77"/>
    <w:rsid w:val="00575445"/>
    <w:rsid w:val="005762AB"/>
    <w:rsid w:val="00577DC9"/>
    <w:rsid w:val="00580549"/>
    <w:rsid w:val="00580C1C"/>
    <w:rsid w:val="005929E8"/>
    <w:rsid w:val="005A1CAD"/>
    <w:rsid w:val="005B2736"/>
    <w:rsid w:val="005B5158"/>
    <w:rsid w:val="005B5722"/>
    <w:rsid w:val="005B5E86"/>
    <w:rsid w:val="005C0774"/>
    <w:rsid w:val="005C2795"/>
    <w:rsid w:val="005C27FE"/>
    <w:rsid w:val="005C2F21"/>
    <w:rsid w:val="005C346F"/>
    <w:rsid w:val="005D12EC"/>
    <w:rsid w:val="005D2591"/>
    <w:rsid w:val="005D7502"/>
    <w:rsid w:val="005D7CEC"/>
    <w:rsid w:val="005D7DA7"/>
    <w:rsid w:val="005E3C06"/>
    <w:rsid w:val="005F2F48"/>
    <w:rsid w:val="005F5975"/>
    <w:rsid w:val="0060522E"/>
    <w:rsid w:val="00605B23"/>
    <w:rsid w:val="006060B6"/>
    <w:rsid w:val="00607697"/>
    <w:rsid w:val="00607FCE"/>
    <w:rsid w:val="0061109D"/>
    <w:rsid w:val="006144AD"/>
    <w:rsid w:val="006156B3"/>
    <w:rsid w:val="00625D50"/>
    <w:rsid w:val="00632C75"/>
    <w:rsid w:val="006335D9"/>
    <w:rsid w:val="00634FAF"/>
    <w:rsid w:val="00635C81"/>
    <w:rsid w:val="006360BD"/>
    <w:rsid w:val="006450C4"/>
    <w:rsid w:val="00660708"/>
    <w:rsid w:val="00665132"/>
    <w:rsid w:val="00671103"/>
    <w:rsid w:val="00671F71"/>
    <w:rsid w:val="006838CA"/>
    <w:rsid w:val="006843C2"/>
    <w:rsid w:val="00690592"/>
    <w:rsid w:val="00692805"/>
    <w:rsid w:val="006956B2"/>
    <w:rsid w:val="006A3A8B"/>
    <w:rsid w:val="006A6D98"/>
    <w:rsid w:val="006A6FCD"/>
    <w:rsid w:val="006B54C0"/>
    <w:rsid w:val="006C09FD"/>
    <w:rsid w:val="006C241F"/>
    <w:rsid w:val="006C2E66"/>
    <w:rsid w:val="006C3230"/>
    <w:rsid w:val="006C7DF9"/>
    <w:rsid w:val="006D2972"/>
    <w:rsid w:val="006D608B"/>
    <w:rsid w:val="006E4A62"/>
    <w:rsid w:val="006F1461"/>
    <w:rsid w:val="006F22F9"/>
    <w:rsid w:val="006F6FEF"/>
    <w:rsid w:val="006F7E6E"/>
    <w:rsid w:val="00701EC9"/>
    <w:rsid w:val="00710EA2"/>
    <w:rsid w:val="00722829"/>
    <w:rsid w:val="007274D7"/>
    <w:rsid w:val="00742FC1"/>
    <w:rsid w:val="00743748"/>
    <w:rsid w:val="007445E0"/>
    <w:rsid w:val="00753278"/>
    <w:rsid w:val="00753D9A"/>
    <w:rsid w:val="007553A9"/>
    <w:rsid w:val="00755DF0"/>
    <w:rsid w:val="0075664E"/>
    <w:rsid w:val="00761CF9"/>
    <w:rsid w:val="00766174"/>
    <w:rsid w:val="00766554"/>
    <w:rsid w:val="00766575"/>
    <w:rsid w:val="00767A51"/>
    <w:rsid w:val="00771521"/>
    <w:rsid w:val="00772D33"/>
    <w:rsid w:val="00773212"/>
    <w:rsid w:val="00775715"/>
    <w:rsid w:val="00776B3F"/>
    <w:rsid w:val="00777143"/>
    <w:rsid w:val="00781471"/>
    <w:rsid w:val="00781972"/>
    <w:rsid w:val="007824F1"/>
    <w:rsid w:val="00782BD3"/>
    <w:rsid w:val="0079053E"/>
    <w:rsid w:val="007A2BB5"/>
    <w:rsid w:val="007B1AA1"/>
    <w:rsid w:val="007B3A7A"/>
    <w:rsid w:val="007C4216"/>
    <w:rsid w:val="007C422D"/>
    <w:rsid w:val="007C436A"/>
    <w:rsid w:val="007C51B4"/>
    <w:rsid w:val="007C613A"/>
    <w:rsid w:val="007D28EA"/>
    <w:rsid w:val="007E1DFE"/>
    <w:rsid w:val="007E3C32"/>
    <w:rsid w:val="007E5C46"/>
    <w:rsid w:val="007F011D"/>
    <w:rsid w:val="007F361B"/>
    <w:rsid w:val="007F36AF"/>
    <w:rsid w:val="007F674E"/>
    <w:rsid w:val="00804E4B"/>
    <w:rsid w:val="00804E60"/>
    <w:rsid w:val="0080607A"/>
    <w:rsid w:val="00810274"/>
    <w:rsid w:val="008110E8"/>
    <w:rsid w:val="00812105"/>
    <w:rsid w:val="00816034"/>
    <w:rsid w:val="0081729C"/>
    <w:rsid w:val="00822BF7"/>
    <w:rsid w:val="00823B3C"/>
    <w:rsid w:val="008246F4"/>
    <w:rsid w:val="00826082"/>
    <w:rsid w:val="0082645B"/>
    <w:rsid w:val="00830C4A"/>
    <w:rsid w:val="008342F0"/>
    <w:rsid w:val="00834495"/>
    <w:rsid w:val="008346D0"/>
    <w:rsid w:val="00834CE7"/>
    <w:rsid w:val="00836409"/>
    <w:rsid w:val="00837A6E"/>
    <w:rsid w:val="00841D0C"/>
    <w:rsid w:val="0084327B"/>
    <w:rsid w:val="008434E4"/>
    <w:rsid w:val="00844E5A"/>
    <w:rsid w:val="008473AA"/>
    <w:rsid w:val="008501B4"/>
    <w:rsid w:val="00850530"/>
    <w:rsid w:val="008524E4"/>
    <w:rsid w:val="00857942"/>
    <w:rsid w:val="00860D05"/>
    <w:rsid w:val="008654B6"/>
    <w:rsid w:val="008733C1"/>
    <w:rsid w:val="008815E5"/>
    <w:rsid w:val="00883E82"/>
    <w:rsid w:val="008912E0"/>
    <w:rsid w:val="008925F6"/>
    <w:rsid w:val="00895A21"/>
    <w:rsid w:val="008971D6"/>
    <w:rsid w:val="008A0287"/>
    <w:rsid w:val="008A07BC"/>
    <w:rsid w:val="008A6A0E"/>
    <w:rsid w:val="008A6FE3"/>
    <w:rsid w:val="008A744A"/>
    <w:rsid w:val="008B4BFE"/>
    <w:rsid w:val="008B584F"/>
    <w:rsid w:val="008B79F3"/>
    <w:rsid w:val="008C1F19"/>
    <w:rsid w:val="008C53C5"/>
    <w:rsid w:val="008D0DB4"/>
    <w:rsid w:val="008D1C2D"/>
    <w:rsid w:val="008D59A6"/>
    <w:rsid w:val="008D5B52"/>
    <w:rsid w:val="008D7C68"/>
    <w:rsid w:val="008E3BB0"/>
    <w:rsid w:val="008F1B80"/>
    <w:rsid w:val="008F5AC0"/>
    <w:rsid w:val="008F6691"/>
    <w:rsid w:val="00900A8D"/>
    <w:rsid w:val="00901396"/>
    <w:rsid w:val="009017F2"/>
    <w:rsid w:val="00902137"/>
    <w:rsid w:val="009052A0"/>
    <w:rsid w:val="00906B1D"/>
    <w:rsid w:val="00913636"/>
    <w:rsid w:val="00913CCB"/>
    <w:rsid w:val="009145B8"/>
    <w:rsid w:val="009148F4"/>
    <w:rsid w:val="00923071"/>
    <w:rsid w:val="009244A6"/>
    <w:rsid w:val="00926E10"/>
    <w:rsid w:val="00940A32"/>
    <w:rsid w:val="00941924"/>
    <w:rsid w:val="00943F55"/>
    <w:rsid w:val="0094515C"/>
    <w:rsid w:val="00952957"/>
    <w:rsid w:val="0095346A"/>
    <w:rsid w:val="009549F4"/>
    <w:rsid w:val="009733F8"/>
    <w:rsid w:val="00975B2F"/>
    <w:rsid w:val="009860C2"/>
    <w:rsid w:val="009929DC"/>
    <w:rsid w:val="009941A4"/>
    <w:rsid w:val="00997639"/>
    <w:rsid w:val="009A3EBA"/>
    <w:rsid w:val="009A45CA"/>
    <w:rsid w:val="009A581D"/>
    <w:rsid w:val="009B1CC4"/>
    <w:rsid w:val="009C11D6"/>
    <w:rsid w:val="009C1718"/>
    <w:rsid w:val="009C1DA2"/>
    <w:rsid w:val="009C2B67"/>
    <w:rsid w:val="009C2F8C"/>
    <w:rsid w:val="009D07A2"/>
    <w:rsid w:val="009D40DD"/>
    <w:rsid w:val="009D56CE"/>
    <w:rsid w:val="009D5F61"/>
    <w:rsid w:val="009D6746"/>
    <w:rsid w:val="009D77DC"/>
    <w:rsid w:val="009E1642"/>
    <w:rsid w:val="009E169A"/>
    <w:rsid w:val="009E30A5"/>
    <w:rsid w:val="009E3867"/>
    <w:rsid w:val="009E6441"/>
    <w:rsid w:val="009F0EE7"/>
    <w:rsid w:val="009F356D"/>
    <w:rsid w:val="009F4113"/>
    <w:rsid w:val="009F6C9A"/>
    <w:rsid w:val="00A002C9"/>
    <w:rsid w:val="00A07D70"/>
    <w:rsid w:val="00A117D5"/>
    <w:rsid w:val="00A11CD6"/>
    <w:rsid w:val="00A140F7"/>
    <w:rsid w:val="00A2333E"/>
    <w:rsid w:val="00A24691"/>
    <w:rsid w:val="00A250CD"/>
    <w:rsid w:val="00A27ADF"/>
    <w:rsid w:val="00A311D9"/>
    <w:rsid w:val="00A321CF"/>
    <w:rsid w:val="00A323B5"/>
    <w:rsid w:val="00A34C03"/>
    <w:rsid w:val="00A46FAB"/>
    <w:rsid w:val="00A51B0B"/>
    <w:rsid w:val="00A54895"/>
    <w:rsid w:val="00A57EA2"/>
    <w:rsid w:val="00A618EA"/>
    <w:rsid w:val="00A64050"/>
    <w:rsid w:val="00A65CC6"/>
    <w:rsid w:val="00A6735E"/>
    <w:rsid w:val="00A70598"/>
    <w:rsid w:val="00A70756"/>
    <w:rsid w:val="00A716CB"/>
    <w:rsid w:val="00A719F2"/>
    <w:rsid w:val="00A81A00"/>
    <w:rsid w:val="00A82EAF"/>
    <w:rsid w:val="00A83311"/>
    <w:rsid w:val="00A92598"/>
    <w:rsid w:val="00A934E5"/>
    <w:rsid w:val="00A96A5E"/>
    <w:rsid w:val="00AA0F96"/>
    <w:rsid w:val="00AA1EB4"/>
    <w:rsid w:val="00AA2BEB"/>
    <w:rsid w:val="00AA3CC1"/>
    <w:rsid w:val="00AA41C4"/>
    <w:rsid w:val="00AA4F0C"/>
    <w:rsid w:val="00AA5AE2"/>
    <w:rsid w:val="00AA6A97"/>
    <w:rsid w:val="00AB4B3C"/>
    <w:rsid w:val="00AB7288"/>
    <w:rsid w:val="00AC4326"/>
    <w:rsid w:val="00AC5110"/>
    <w:rsid w:val="00AD5BE4"/>
    <w:rsid w:val="00AD6C4D"/>
    <w:rsid w:val="00AD7D61"/>
    <w:rsid w:val="00AE36A0"/>
    <w:rsid w:val="00AE468C"/>
    <w:rsid w:val="00AF230F"/>
    <w:rsid w:val="00B026AE"/>
    <w:rsid w:val="00B129A6"/>
    <w:rsid w:val="00B132FB"/>
    <w:rsid w:val="00B13605"/>
    <w:rsid w:val="00B1430C"/>
    <w:rsid w:val="00B14CCE"/>
    <w:rsid w:val="00B1606B"/>
    <w:rsid w:val="00B1767F"/>
    <w:rsid w:val="00B226F8"/>
    <w:rsid w:val="00B24FB8"/>
    <w:rsid w:val="00B33060"/>
    <w:rsid w:val="00B40AAF"/>
    <w:rsid w:val="00B40EDC"/>
    <w:rsid w:val="00B467E9"/>
    <w:rsid w:val="00B532FE"/>
    <w:rsid w:val="00B5411A"/>
    <w:rsid w:val="00B55297"/>
    <w:rsid w:val="00B56A56"/>
    <w:rsid w:val="00B56BBD"/>
    <w:rsid w:val="00B63F62"/>
    <w:rsid w:val="00B6542F"/>
    <w:rsid w:val="00B66621"/>
    <w:rsid w:val="00B70508"/>
    <w:rsid w:val="00B714A5"/>
    <w:rsid w:val="00B809CC"/>
    <w:rsid w:val="00B82167"/>
    <w:rsid w:val="00B8439A"/>
    <w:rsid w:val="00B8689E"/>
    <w:rsid w:val="00B86B5F"/>
    <w:rsid w:val="00B927F6"/>
    <w:rsid w:val="00B94B6B"/>
    <w:rsid w:val="00B953CD"/>
    <w:rsid w:val="00BA5FC2"/>
    <w:rsid w:val="00BB2BA2"/>
    <w:rsid w:val="00BB4337"/>
    <w:rsid w:val="00BB6303"/>
    <w:rsid w:val="00BB67A5"/>
    <w:rsid w:val="00BC0C9A"/>
    <w:rsid w:val="00BC2795"/>
    <w:rsid w:val="00BC2B6E"/>
    <w:rsid w:val="00BC2D25"/>
    <w:rsid w:val="00BC53A8"/>
    <w:rsid w:val="00BC5D31"/>
    <w:rsid w:val="00BC6DAD"/>
    <w:rsid w:val="00BD2EBE"/>
    <w:rsid w:val="00BD33A4"/>
    <w:rsid w:val="00BD36E9"/>
    <w:rsid w:val="00BD412F"/>
    <w:rsid w:val="00BD6D4D"/>
    <w:rsid w:val="00BE3873"/>
    <w:rsid w:val="00BE566D"/>
    <w:rsid w:val="00BE6785"/>
    <w:rsid w:val="00BF0023"/>
    <w:rsid w:val="00BF4A95"/>
    <w:rsid w:val="00BF4E9C"/>
    <w:rsid w:val="00C0024B"/>
    <w:rsid w:val="00C00DD3"/>
    <w:rsid w:val="00C04C74"/>
    <w:rsid w:val="00C059D9"/>
    <w:rsid w:val="00C05F45"/>
    <w:rsid w:val="00C14924"/>
    <w:rsid w:val="00C15EE6"/>
    <w:rsid w:val="00C16DC1"/>
    <w:rsid w:val="00C229FB"/>
    <w:rsid w:val="00C22E45"/>
    <w:rsid w:val="00C33361"/>
    <w:rsid w:val="00C338DC"/>
    <w:rsid w:val="00C36881"/>
    <w:rsid w:val="00C37DBD"/>
    <w:rsid w:val="00C44D38"/>
    <w:rsid w:val="00C475D6"/>
    <w:rsid w:val="00C47CA4"/>
    <w:rsid w:val="00C5075D"/>
    <w:rsid w:val="00C50F74"/>
    <w:rsid w:val="00C51DCF"/>
    <w:rsid w:val="00C56261"/>
    <w:rsid w:val="00C60A34"/>
    <w:rsid w:val="00C60DB3"/>
    <w:rsid w:val="00C63264"/>
    <w:rsid w:val="00C646E1"/>
    <w:rsid w:val="00C713BF"/>
    <w:rsid w:val="00C73372"/>
    <w:rsid w:val="00C83BA7"/>
    <w:rsid w:val="00C8587E"/>
    <w:rsid w:val="00C8730C"/>
    <w:rsid w:val="00C93A3A"/>
    <w:rsid w:val="00CA5DED"/>
    <w:rsid w:val="00CA7C49"/>
    <w:rsid w:val="00CB7A44"/>
    <w:rsid w:val="00CC16AC"/>
    <w:rsid w:val="00CC67E2"/>
    <w:rsid w:val="00CD368C"/>
    <w:rsid w:val="00CD4A56"/>
    <w:rsid w:val="00CD5A69"/>
    <w:rsid w:val="00CE1A22"/>
    <w:rsid w:val="00CE4F8D"/>
    <w:rsid w:val="00CF0935"/>
    <w:rsid w:val="00CF2A83"/>
    <w:rsid w:val="00CF2D04"/>
    <w:rsid w:val="00CF4F1B"/>
    <w:rsid w:val="00CF61AE"/>
    <w:rsid w:val="00D00501"/>
    <w:rsid w:val="00D00E63"/>
    <w:rsid w:val="00D010AE"/>
    <w:rsid w:val="00D05907"/>
    <w:rsid w:val="00D05C04"/>
    <w:rsid w:val="00D11DB1"/>
    <w:rsid w:val="00D12171"/>
    <w:rsid w:val="00D13183"/>
    <w:rsid w:val="00D2125E"/>
    <w:rsid w:val="00D25EA0"/>
    <w:rsid w:val="00D26635"/>
    <w:rsid w:val="00D3388C"/>
    <w:rsid w:val="00D34A52"/>
    <w:rsid w:val="00D37F53"/>
    <w:rsid w:val="00D42D0F"/>
    <w:rsid w:val="00D56504"/>
    <w:rsid w:val="00D67B34"/>
    <w:rsid w:val="00D702F3"/>
    <w:rsid w:val="00D70C0B"/>
    <w:rsid w:val="00D737BB"/>
    <w:rsid w:val="00D74581"/>
    <w:rsid w:val="00D82B5A"/>
    <w:rsid w:val="00D9020C"/>
    <w:rsid w:val="00D908B3"/>
    <w:rsid w:val="00D93B7F"/>
    <w:rsid w:val="00DA2D0A"/>
    <w:rsid w:val="00DA461C"/>
    <w:rsid w:val="00DA5226"/>
    <w:rsid w:val="00DA7745"/>
    <w:rsid w:val="00DB1FCE"/>
    <w:rsid w:val="00DB6047"/>
    <w:rsid w:val="00DC09B8"/>
    <w:rsid w:val="00DC1746"/>
    <w:rsid w:val="00DD27F0"/>
    <w:rsid w:val="00DD3795"/>
    <w:rsid w:val="00DD7802"/>
    <w:rsid w:val="00DE71CC"/>
    <w:rsid w:val="00DF57A9"/>
    <w:rsid w:val="00DF619B"/>
    <w:rsid w:val="00E00F03"/>
    <w:rsid w:val="00E1520D"/>
    <w:rsid w:val="00E159D0"/>
    <w:rsid w:val="00E15D9E"/>
    <w:rsid w:val="00E2159A"/>
    <w:rsid w:val="00E21BE7"/>
    <w:rsid w:val="00E24ED9"/>
    <w:rsid w:val="00E27350"/>
    <w:rsid w:val="00E27FE4"/>
    <w:rsid w:val="00E3198F"/>
    <w:rsid w:val="00E31A26"/>
    <w:rsid w:val="00E334A2"/>
    <w:rsid w:val="00E34816"/>
    <w:rsid w:val="00E34DA9"/>
    <w:rsid w:val="00E42254"/>
    <w:rsid w:val="00E425E3"/>
    <w:rsid w:val="00E45D57"/>
    <w:rsid w:val="00E5038D"/>
    <w:rsid w:val="00E53E2D"/>
    <w:rsid w:val="00E573D9"/>
    <w:rsid w:val="00E61DE6"/>
    <w:rsid w:val="00E65FB8"/>
    <w:rsid w:val="00E7174E"/>
    <w:rsid w:val="00E72B67"/>
    <w:rsid w:val="00E743FA"/>
    <w:rsid w:val="00E751CF"/>
    <w:rsid w:val="00E876EF"/>
    <w:rsid w:val="00E87EDF"/>
    <w:rsid w:val="00E948BA"/>
    <w:rsid w:val="00E9507B"/>
    <w:rsid w:val="00E9700A"/>
    <w:rsid w:val="00EA1301"/>
    <w:rsid w:val="00EC0F57"/>
    <w:rsid w:val="00EC1A3D"/>
    <w:rsid w:val="00EC2B0E"/>
    <w:rsid w:val="00EC43C9"/>
    <w:rsid w:val="00EC65A9"/>
    <w:rsid w:val="00EC73D2"/>
    <w:rsid w:val="00EC7681"/>
    <w:rsid w:val="00ED24A1"/>
    <w:rsid w:val="00EE0CA0"/>
    <w:rsid w:val="00EE13BE"/>
    <w:rsid w:val="00EF1A3A"/>
    <w:rsid w:val="00EF3765"/>
    <w:rsid w:val="00EF3C62"/>
    <w:rsid w:val="00EF40D6"/>
    <w:rsid w:val="00EF480C"/>
    <w:rsid w:val="00EF5E6F"/>
    <w:rsid w:val="00F15E33"/>
    <w:rsid w:val="00F20FC9"/>
    <w:rsid w:val="00F21281"/>
    <w:rsid w:val="00F21312"/>
    <w:rsid w:val="00F2175D"/>
    <w:rsid w:val="00F24D24"/>
    <w:rsid w:val="00F361C2"/>
    <w:rsid w:val="00F36545"/>
    <w:rsid w:val="00F403BD"/>
    <w:rsid w:val="00F50058"/>
    <w:rsid w:val="00F51BCD"/>
    <w:rsid w:val="00F522AD"/>
    <w:rsid w:val="00F540DD"/>
    <w:rsid w:val="00F6184A"/>
    <w:rsid w:val="00F628DD"/>
    <w:rsid w:val="00F62E68"/>
    <w:rsid w:val="00F67F4D"/>
    <w:rsid w:val="00F723A1"/>
    <w:rsid w:val="00F756F5"/>
    <w:rsid w:val="00F75993"/>
    <w:rsid w:val="00F811DF"/>
    <w:rsid w:val="00F862DD"/>
    <w:rsid w:val="00F86510"/>
    <w:rsid w:val="00F906D1"/>
    <w:rsid w:val="00F962E3"/>
    <w:rsid w:val="00F96A62"/>
    <w:rsid w:val="00FA1A54"/>
    <w:rsid w:val="00FB331C"/>
    <w:rsid w:val="00FB3618"/>
    <w:rsid w:val="00FB5857"/>
    <w:rsid w:val="00FC6C24"/>
    <w:rsid w:val="00FC7C02"/>
    <w:rsid w:val="00FD2F4D"/>
    <w:rsid w:val="00FD636E"/>
    <w:rsid w:val="00FF15BD"/>
    <w:rsid w:val="00FF5910"/>
    <w:rsid w:val="01057174"/>
    <w:rsid w:val="011078C7"/>
    <w:rsid w:val="011949CD"/>
    <w:rsid w:val="012B4701"/>
    <w:rsid w:val="0155110F"/>
    <w:rsid w:val="01DF5C17"/>
    <w:rsid w:val="01E054EB"/>
    <w:rsid w:val="02B20C36"/>
    <w:rsid w:val="02D955E5"/>
    <w:rsid w:val="032338E1"/>
    <w:rsid w:val="035937A7"/>
    <w:rsid w:val="03773C2D"/>
    <w:rsid w:val="0381685A"/>
    <w:rsid w:val="03911ADA"/>
    <w:rsid w:val="039E565E"/>
    <w:rsid w:val="03AF1619"/>
    <w:rsid w:val="03E56DE9"/>
    <w:rsid w:val="03F33975"/>
    <w:rsid w:val="04115E30"/>
    <w:rsid w:val="042C2C6A"/>
    <w:rsid w:val="04506958"/>
    <w:rsid w:val="04B213C1"/>
    <w:rsid w:val="04CB2483"/>
    <w:rsid w:val="052D4EEB"/>
    <w:rsid w:val="058645FB"/>
    <w:rsid w:val="05A76A4C"/>
    <w:rsid w:val="0607573C"/>
    <w:rsid w:val="06500E91"/>
    <w:rsid w:val="06624721"/>
    <w:rsid w:val="066A2A4C"/>
    <w:rsid w:val="0696086E"/>
    <w:rsid w:val="06A64F55"/>
    <w:rsid w:val="06BD5DFB"/>
    <w:rsid w:val="06DE46EF"/>
    <w:rsid w:val="07124399"/>
    <w:rsid w:val="073C31C4"/>
    <w:rsid w:val="074A1D85"/>
    <w:rsid w:val="07550729"/>
    <w:rsid w:val="07591FC8"/>
    <w:rsid w:val="07691ADF"/>
    <w:rsid w:val="07AF7E3A"/>
    <w:rsid w:val="07C14A2C"/>
    <w:rsid w:val="07E61381"/>
    <w:rsid w:val="081E0B1B"/>
    <w:rsid w:val="08202AE5"/>
    <w:rsid w:val="082D2D8F"/>
    <w:rsid w:val="0834033F"/>
    <w:rsid w:val="08762705"/>
    <w:rsid w:val="08836BD0"/>
    <w:rsid w:val="08843074"/>
    <w:rsid w:val="08E25FED"/>
    <w:rsid w:val="09A84B40"/>
    <w:rsid w:val="09BE5500"/>
    <w:rsid w:val="09CA0F5B"/>
    <w:rsid w:val="09D27E0F"/>
    <w:rsid w:val="0A173A74"/>
    <w:rsid w:val="0A650C83"/>
    <w:rsid w:val="0A8729A8"/>
    <w:rsid w:val="0AAA2B3A"/>
    <w:rsid w:val="0ACE4156"/>
    <w:rsid w:val="0B224DC6"/>
    <w:rsid w:val="0B41524D"/>
    <w:rsid w:val="0B416FFB"/>
    <w:rsid w:val="0B680A2B"/>
    <w:rsid w:val="0B867103"/>
    <w:rsid w:val="0B9C6927"/>
    <w:rsid w:val="0BB93035"/>
    <w:rsid w:val="0BCE4606"/>
    <w:rsid w:val="0C132DE9"/>
    <w:rsid w:val="0C637445"/>
    <w:rsid w:val="0CB32A2E"/>
    <w:rsid w:val="0CBE328E"/>
    <w:rsid w:val="0CCC6D98"/>
    <w:rsid w:val="0CE71E24"/>
    <w:rsid w:val="0D004C93"/>
    <w:rsid w:val="0D0B3D64"/>
    <w:rsid w:val="0D1D5845"/>
    <w:rsid w:val="0D8B1E65"/>
    <w:rsid w:val="0DB5782C"/>
    <w:rsid w:val="0DD4721B"/>
    <w:rsid w:val="0E241297"/>
    <w:rsid w:val="0E835B7C"/>
    <w:rsid w:val="0E9B2EC6"/>
    <w:rsid w:val="0E9E29B6"/>
    <w:rsid w:val="0EA53D44"/>
    <w:rsid w:val="0EBE6BB4"/>
    <w:rsid w:val="0ECC7523"/>
    <w:rsid w:val="0EDB1514"/>
    <w:rsid w:val="0EF10D38"/>
    <w:rsid w:val="0F0547E3"/>
    <w:rsid w:val="0F0A1DF9"/>
    <w:rsid w:val="0F4C41C0"/>
    <w:rsid w:val="0F890F70"/>
    <w:rsid w:val="0FB51D65"/>
    <w:rsid w:val="0FCE72CB"/>
    <w:rsid w:val="10790FE5"/>
    <w:rsid w:val="10AB4F16"/>
    <w:rsid w:val="10C07BE6"/>
    <w:rsid w:val="114333A1"/>
    <w:rsid w:val="11625F1D"/>
    <w:rsid w:val="116A4DD1"/>
    <w:rsid w:val="11943BFC"/>
    <w:rsid w:val="11BF336F"/>
    <w:rsid w:val="11CC783A"/>
    <w:rsid w:val="125D0E29"/>
    <w:rsid w:val="12675D51"/>
    <w:rsid w:val="128B7593"/>
    <w:rsid w:val="12942106"/>
    <w:rsid w:val="12A46608"/>
    <w:rsid w:val="12CA1FCB"/>
    <w:rsid w:val="131E1C06"/>
    <w:rsid w:val="133438E9"/>
    <w:rsid w:val="134358DA"/>
    <w:rsid w:val="13D92B20"/>
    <w:rsid w:val="13F05A62"/>
    <w:rsid w:val="14593607"/>
    <w:rsid w:val="147321EF"/>
    <w:rsid w:val="14B051F1"/>
    <w:rsid w:val="14BC76F2"/>
    <w:rsid w:val="14BE790E"/>
    <w:rsid w:val="151A266A"/>
    <w:rsid w:val="15267261"/>
    <w:rsid w:val="152C2AC9"/>
    <w:rsid w:val="15604521"/>
    <w:rsid w:val="156F0C08"/>
    <w:rsid w:val="158C17BA"/>
    <w:rsid w:val="15AA1C40"/>
    <w:rsid w:val="15C54CCC"/>
    <w:rsid w:val="15C61A91"/>
    <w:rsid w:val="15E05662"/>
    <w:rsid w:val="1635318D"/>
    <w:rsid w:val="16946B78"/>
    <w:rsid w:val="16A203C6"/>
    <w:rsid w:val="16B9038D"/>
    <w:rsid w:val="16D01B7A"/>
    <w:rsid w:val="16DE7DF3"/>
    <w:rsid w:val="17435EA8"/>
    <w:rsid w:val="17BA0860"/>
    <w:rsid w:val="17BB1EE3"/>
    <w:rsid w:val="17E94CA2"/>
    <w:rsid w:val="182B350C"/>
    <w:rsid w:val="18574301"/>
    <w:rsid w:val="18876269"/>
    <w:rsid w:val="18A94431"/>
    <w:rsid w:val="18D25736"/>
    <w:rsid w:val="18DF60A5"/>
    <w:rsid w:val="19202945"/>
    <w:rsid w:val="19BD63E6"/>
    <w:rsid w:val="19E75453"/>
    <w:rsid w:val="1A420699"/>
    <w:rsid w:val="1A424B3D"/>
    <w:rsid w:val="1ACD5720"/>
    <w:rsid w:val="1B324BB2"/>
    <w:rsid w:val="1B59213E"/>
    <w:rsid w:val="1BAF6202"/>
    <w:rsid w:val="1BC752FA"/>
    <w:rsid w:val="1BDE43F2"/>
    <w:rsid w:val="1C166281"/>
    <w:rsid w:val="1C250273"/>
    <w:rsid w:val="1C365FDC"/>
    <w:rsid w:val="1CC61A56"/>
    <w:rsid w:val="1CD51C99"/>
    <w:rsid w:val="1CEF7BCC"/>
    <w:rsid w:val="1D1B620A"/>
    <w:rsid w:val="1D3E783E"/>
    <w:rsid w:val="1DB21FDA"/>
    <w:rsid w:val="1E256308"/>
    <w:rsid w:val="1E334EC9"/>
    <w:rsid w:val="1E58112C"/>
    <w:rsid w:val="1ED91D06"/>
    <w:rsid w:val="1EEC32CA"/>
    <w:rsid w:val="1F2667DB"/>
    <w:rsid w:val="1F282554"/>
    <w:rsid w:val="1F363640"/>
    <w:rsid w:val="1F4B4494"/>
    <w:rsid w:val="1F58270D"/>
    <w:rsid w:val="1FB02549"/>
    <w:rsid w:val="1FD004F5"/>
    <w:rsid w:val="20621A95"/>
    <w:rsid w:val="206550E2"/>
    <w:rsid w:val="207277FE"/>
    <w:rsid w:val="20B87907"/>
    <w:rsid w:val="210448FA"/>
    <w:rsid w:val="217750CC"/>
    <w:rsid w:val="21AE4866"/>
    <w:rsid w:val="21B26104"/>
    <w:rsid w:val="220A5F40"/>
    <w:rsid w:val="227C4964"/>
    <w:rsid w:val="22C97BAA"/>
    <w:rsid w:val="237F295E"/>
    <w:rsid w:val="239F4DAE"/>
    <w:rsid w:val="24247062"/>
    <w:rsid w:val="24390D5F"/>
    <w:rsid w:val="24417C14"/>
    <w:rsid w:val="244D65B8"/>
    <w:rsid w:val="24E24F53"/>
    <w:rsid w:val="24FA6740"/>
    <w:rsid w:val="25714529"/>
    <w:rsid w:val="25783B09"/>
    <w:rsid w:val="258129BE"/>
    <w:rsid w:val="25875AFA"/>
    <w:rsid w:val="25B74631"/>
    <w:rsid w:val="25BC39F6"/>
    <w:rsid w:val="25C708D7"/>
    <w:rsid w:val="25E35426"/>
    <w:rsid w:val="265E685B"/>
    <w:rsid w:val="267267AA"/>
    <w:rsid w:val="26794A16"/>
    <w:rsid w:val="26B11081"/>
    <w:rsid w:val="26C30DB4"/>
    <w:rsid w:val="26E33CE1"/>
    <w:rsid w:val="26E52AD8"/>
    <w:rsid w:val="275D4D64"/>
    <w:rsid w:val="278C564A"/>
    <w:rsid w:val="279B588D"/>
    <w:rsid w:val="27D51F3A"/>
    <w:rsid w:val="27DF1C1D"/>
    <w:rsid w:val="28100029"/>
    <w:rsid w:val="28237D5C"/>
    <w:rsid w:val="28577A06"/>
    <w:rsid w:val="29023E15"/>
    <w:rsid w:val="29314C36"/>
    <w:rsid w:val="29514455"/>
    <w:rsid w:val="295D104C"/>
    <w:rsid w:val="29B03871"/>
    <w:rsid w:val="29C92BE0"/>
    <w:rsid w:val="29DA08EE"/>
    <w:rsid w:val="29E76B67"/>
    <w:rsid w:val="29FF0355"/>
    <w:rsid w:val="2A0F6430"/>
    <w:rsid w:val="2A5341FD"/>
    <w:rsid w:val="2A7025D5"/>
    <w:rsid w:val="2A81520E"/>
    <w:rsid w:val="2A97233B"/>
    <w:rsid w:val="2AB033FD"/>
    <w:rsid w:val="2B0C0F7B"/>
    <w:rsid w:val="2B0D6AA1"/>
    <w:rsid w:val="2B3B716B"/>
    <w:rsid w:val="2B5446D0"/>
    <w:rsid w:val="2B8C3BC7"/>
    <w:rsid w:val="2BF65788"/>
    <w:rsid w:val="2BFB4B4C"/>
    <w:rsid w:val="2BFD2672"/>
    <w:rsid w:val="2C2C11A9"/>
    <w:rsid w:val="2C567FD4"/>
    <w:rsid w:val="2CBA4A07"/>
    <w:rsid w:val="2CD51841"/>
    <w:rsid w:val="2D522E91"/>
    <w:rsid w:val="2D7C46D0"/>
    <w:rsid w:val="2DA93966"/>
    <w:rsid w:val="2DD37B2E"/>
    <w:rsid w:val="2E083967"/>
    <w:rsid w:val="2E187C37"/>
    <w:rsid w:val="2E243D1C"/>
    <w:rsid w:val="2E3641FC"/>
    <w:rsid w:val="2E385BE3"/>
    <w:rsid w:val="2E586286"/>
    <w:rsid w:val="2E627104"/>
    <w:rsid w:val="2EA17C2D"/>
    <w:rsid w:val="2EE8585B"/>
    <w:rsid w:val="2F191EB9"/>
    <w:rsid w:val="2F647147"/>
    <w:rsid w:val="2F77098D"/>
    <w:rsid w:val="2FAA0D63"/>
    <w:rsid w:val="2FB9045A"/>
    <w:rsid w:val="2FBA753A"/>
    <w:rsid w:val="30134B5A"/>
    <w:rsid w:val="30332B06"/>
    <w:rsid w:val="309650EF"/>
    <w:rsid w:val="30AE03DF"/>
    <w:rsid w:val="30CB1313"/>
    <w:rsid w:val="30CC4D09"/>
    <w:rsid w:val="30D0154F"/>
    <w:rsid w:val="30D20571"/>
    <w:rsid w:val="30F524B2"/>
    <w:rsid w:val="310821E5"/>
    <w:rsid w:val="31101099"/>
    <w:rsid w:val="312A215B"/>
    <w:rsid w:val="31322DBE"/>
    <w:rsid w:val="316B4522"/>
    <w:rsid w:val="31D73965"/>
    <w:rsid w:val="32686389"/>
    <w:rsid w:val="327D450D"/>
    <w:rsid w:val="32827D75"/>
    <w:rsid w:val="32D76116"/>
    <w:rsid w:val="32DC7485"/>
    <w:rsid w:val="32EB3B6C"/>
    <w:rsid w:val="3369683F"/>
    <w:rsid w:val="33AD2BD0"/>
    <w:rsid w:val="33BC1065"/>
    <w:rsid w:val="33F425AD"/>
    <w:rsid w:val="33FD3B57"/>
    <w:rsid w:val="349B3370"/>
    <w:rsid w:val="34A35D81"/>
    <w:rsid w:val="34E43679"/>
    <w:rsid w:val="35661288"/>
    <w:rsid w:val="35690D78"/>
    <w:rsid w:val="356D6ABA"/>
    <w:rsid w:val="35942299"/>
    <w:rsid w:val="35C05211"/>
    <w:rsid w:val="35FB2244"/>
    <w:rsid w:val="364610BA"/>
    <w:rsid w:val="36483084"/>
    <w:rsid w:val="3652180C"/>
    <w:rsid w:val="36755AC2"/>
    <w:rsid w:val="36936AAC"/>
    <w:rsid w:val="36985DB9"/>
    <w:rsid w:val="370C5E5F"/>
    <w:rsid w:val="376143FD"/>
    <w:rsid w:val="37737C8C"/>
    <w:rsid w:val="379D6123"/>
    <w:rsid w:val="37A147F9"/>
    <w:rsid w:val="37EC5DE0"/>
    <w:rsid w:val="37EE3BE1"/>
    <w:rsid w:val="380B6117"/>
    <w:rsid w:val="381E4876"/>
    <w:rsid w:val="38545D10"/>
    <w:rsid w:val="391D25A6"/>
    <w:rsid w:val="39273424"/>
    <w:rsid w:val="392C493B"/>
    <w:rsid w:val="39627FB8"/>
    <w:rsid w:val="397F0B6A"/>
    <w:rsid w:val="3A663AD8"/>
    <w:rsid w:val="3A7601BF"/>
    <w:rsid w:val="3B8C57C0"/>
    <w:rsid w:val="3BBD10F5"/>
    <w:rsid w:val="3C406CD7"/>
    <w:rsid w:val="3C430575"/>
    <w:rsid w:val="3C485B8B"/>
    <w:rsid w:val="3CA64660"/>
    <w:rsid w:val="3CE82ECA"/>
    <w:rsid w:val="3CF950D8"/>
    <w:rsid w:val="3D033860"/>
    <w:rsid w:val="3D127F47"/>
    <w:rsid w:val="3D1837B0"/>
    <w:rsid w:val="3D4D2D2E"/>
    <w:rsid w:val="3D581DFE"/>
    <w:rsid w:val="3D891FB8"/>
    <w:rsid w:val="3E104487"/>
    <w:rsid w:val="3E1D4DF6"/>
    <w:rsid w:val="3E7210B7"/>
    <w:rsid w:val="3E90381A"/>
    <w:rsid w:val="3EE55913"/>
    <w:rsid w:val="3F3E3276"/>
    <w:rsid w:val="3F744EE9"/>
    <w:rsid w:val="3F8C3FE1"/>
    <w:rsid w:val="3FE21E53"/>
    <w:rsid w:val="3FEB6F5A"/>
    <w:rsid w:val="40153FD6"/>
    <w:rsid w:val="404448BC"/>
    <w:rsid w:val="40A13ABC"/>
    <w:rsid w:val="40CE4185"/>
    <w:rsid w:val="41016309"/>
    <w:rsid w:val="412344D1"/>
    <w:rsid w:val="412A5860"/>
    <w:rsid w:val="41801923"/>
    <w:rsid w:val="41AB2C51"/>
    <w:rsid w:val="41B8730F"/>
    <w:rsid w:val="41BF069E"/>
    <w:rsid w:val="41E719A3"/>
    <w:rsid w:val="41F67E38"/>
    <w:rsid w:val="42114C71"/>
    <w:rsid w:val="426C1EA8"/>
    <w:rsid w:val="429513FF"/>
    <w:rsid w:val="429A6A15"/>
    <w:rsid w:val="42E3216A"/>
    <w:rsid w:val="430A1DED"/>
    <w:rsid w:val="434150E2"/>
    <w:rsid w:val="438235BD"/>
    <w:rsid w:val="43860FE7"/>
    <w:rsid w:val="43A35D9D"/>
    <w:rsid w:val="43A54EF8"/>
    <w:rsid w:val="43C71A8C"/>
    <w:rsid w:val="43D441A9"/>
    <w:rsid w:val="43D85A47"/>
    <w:rsid w:val="43EA577A"/>
    <w:rsid w:val="4405646E"/>
    <w:rsid w:val="447F2366"/>
    <w:rsid w:val="447F6BD6"/>
    <w:rsid w:val="44817E8C"/>
    <w:rsid w:val="448E07FB"/>
    <w:rsid w:val="448F6CDF"/>
    <w:rsid w:val="44A1408B"/>
    <w:rsid w:val="44C67F95"/>
    <w:rsid w:val="44EA2615"/>
    <w:rsid w:val="44F87A23"/>
    <w:rsid w:val="451A208F"/>
    <w:rsid w:val="4545710C"/>
    <w:rsid w:val="456357E4"/>
    <w:rsid w:val="4574354D"/>
    <w:rsid w:val="45ED3300"/>
    <w:rsid w:val="45F4643C"/>
    <w:rsid w:val="460F14C8"/>
    <w:rsid w:val="46535859"/>
    <w:rsid w:val="465670F7"/>
    <w:rsid w:val="46AA2F9F"/>
    <w:rsid w:val="46E26BDC"/>
    <w:rsid w:val="46FC37FA"/>
    <w:rsid w:val="47460F19"/>
    <w:rsid w:val="474E3049"/>
    <w:rsid w:val="47DD7E47"/>
    <w:rsid w:val="47FE35A2"/>
    <w:rsid w:val="481C1C7A"/>
    <w:rsid w:val="48313978"/>
    <w:rsid w:val="48684EBF"/>
    <w:rsid w:val="48C447EC"/>
    <w:rsid w:val="48D1592D"/>
    <w:rsid w:val="4948429F"/>
    <w:rsid w:val="49521DF7"/>
    <w:rsid w:val="49535B70"/>
    <w:rsid w:val="4A01737A"/>
    <w:rsid w:val="4A192915"/>
    <w:rsid w:val="4A630034"/>
    <w:rsid w:val="4A6A4F1F"/>
    <w:rsid w:val="4A77763C"/>
    <w:rsid w:val="4AA246B9"/>
    <w:rsid w:val="4B157580"/>
    <w:rsid w:val="4B46598C"/>
    <w:rsid w:val="4B5D4A84"/>
    <w:rsid w:val="4B5E585D"/>
    <w:rsid w:val="4BB95761"/>
    <w:rsid w:val="4C121D12"/>
    <w:rsid w:val="4C2D4456"/>
    <w:rsid w:val="4C39729F"/>
    <w:rsid w:val="4C3D6D8F"/>
    <w:rsid w:val="4C8163EB"/>
    <w:rsid w:val="4C8A7AFA"/>
    <w:rsid w:val="4C8C73CE"/>
    <w:rsid w:val="4C983FC5"/>
    <w:rsid w:val="4CAC04C8"/>
    <w:rsid w:val="4CC34DBA"/>
    <w:rsid w:val="4CC4300C"/>
    <w:rsid w:val="4CE4545C"/>
    <w:rsid w:val="4D090A1F"/>
    <w:rsid w:val="4D113D78"/>
    <w:rsid w:val="4D137AF0"/>
    <w:rsid w:val="4D550108"/>
    <w:rsid w:val="4D7D140D"/>
    <w:rsid w:val="4DB7491F"/>
    <w:rsid w:val="4DBF3A85"/>
    <w:rsid w:val="4DD94895"/>
    <w:rsid w:val="4DE65204"/>
    <w:rsid w:val="4E222111"/>
    <w:rsid w:val="4E4A12EF"/>
    <w:rsid w:val="4E6323B1"/>
    <w:rsid w:val="4E636855"/>
    <w:rsid w:val="4E7E543D"/>
    <w:rsid w:val="4EAC1FAA"/>
    <w:rsid w:val="4EBF6BF3"/>
    <w:rsid w:val="4EC015B1"/>
    <w:rsid w:val="4EC72940"/>
    <w:rsid w:val="4EEC684A"/>
    <w:rsid w:val="4F2064F4"/>
    <w:rsid w:val="4F2A7373"/>
    <w:rsid w:val="4FC6709B"/>
    <w:rsid w:val="50502E09"/>
    <w:rsid w:val="506863A4"/>
    <w:rsid w:val="507765E7"/>
    <w:rsid w:val="508825A3"/>
    <w:rsid w:val="508B5BEF"/>
    <w:rsid w:val="50A867A1"/>
    <w:rsid w:val="50C71F54"/>
    <w:rsid w:val="50D43A3A"/>
    <w:rsid w:val="510A120A"/>
    <w:rsid w:val="511B6F73"/>
    <w:rsid w:val="513A1AEF"/>
    <w:rsid w:val="513C7C7F"/>
    <w:rsid w:val="51516E38"/>
    <w:rsid w:val="51625545"/>
    <w:rsid w:val="518F170F"/>
    <w:rsid w:val="51960CEF"/>
    <w:rsid w:val="519F1952"/>
    <w:rsid w:val="51FA127E"/>
    <w:rsid w:val="52113CCD"/>
    <w:rsid w:val="52635075"/>
    <w:rsid w:val="528648C0"/>
    <w:rsid w:val="52FD1026"/>
    <w:rsid w:val="530E3233"/>
    <w:rsid w:val="531C6FD2"/>
    <w:rsid w:val="53277E51"/>
    <w:rsid w:val="53364538"/>
    <w:rsid w:val="53A771E4"/>
    <w:rsid w:val="53B536AF"/>
    <w:rsid w:val="53C658BC"/>
    <w:rsid w:val="53EC109A"/>
    <w:rsid w:val="54014B46"/>
    <w:rsid w:val="54280325"/>
    <w:rsid w:val="545C7FCE"/>
    <w:rsid w:val="5462276D"/>
    <w:rsid w:val="546450D5"/>
    <w:rsid w:val="54BC281B"/>
    <w:rsid w:val="54E57FC4"/>
    <w:rsid w:val="556423EB"/>
    <w:rsid w:val="55780E38"/>
    <w:rsid w:val="55825812"/>
    <w:rsid w:val="558D1ADF"/>
    <w:rsid w:val="559E63C4"/>
    <w:rsid w:val="55A7171D"/>
    <w:rsid w:val="55BB2AD2"/>
    <w:rsid w:val="55CB3E36"/>
    <w:rsid w:val="55D911AB"/>
    <w:rsid w:val="560721BC"/>
    <w:rsid w:val="5661367A"/>
    <w:rsid w:val="57144B90"/>
    <w:rsid w:val="5715646F"/>
    <w:rsid w:val="57376AD1"/>
    <w:rsid w:val="57713D91"/>
    <w:rsid w:val="57B65C47"/>
    <w:rsid w:val="57DA5143"/>
    <w:rsid w:val="57E502DB"/>
    <w:rsid w:val="580764A3"/>
    <w:rsid w:val="580E15DF"/>
    <w:rsid w:val="586631C9"/>
    <w:rsid w:val="5872194B"/>
    <w:rsid w:val="589C6BEB"/>
    <w:rsid w:val="58DC5F07"/>
    <w:rsid w:val="59C13D85"/>
    <w:rsid w:val="5A1E1882"/>
    <w:rsid w:val="5A355549"/>
    <w:rsid w:val="5A3966BC"/>
    <w:rsid w:val="5AB25DF5"/>
    <w:rsid w:val="5ACD5782"/>
    <w:rsid w:val="5AED7BD2"/>
    <w:rsid w:val="5B280C0A"/>
    <w:rsid w:val="5B451065"/>
    <w:rsid w:val="5B5714EF"/>
    <w:rsid w:val="5B6A2FD1"/>
    <w:rsid w:val="5B7025B1"/>
    <w:rsid w:val="5B900777"/>
    <w:rsid w:val="5B9E0ECC"/>
    <w:rsid w:val="5BA1276A"/>
    <w:rsid w:val="5BAA161F"/>
    <w:rsid w:val="5BC546AB"/>
    <w:rsid w:val="5BC8419B"/>
    <w:rsid w:val="5C0276AD"/>
    <w:rsid w:val="5C0F1DCA"/>
    <w:rsid w:val="5C4B1054"/>
    <w:rsid w:val="5C5477DD"/>
    <w:rsid w:val="5C5F68AD"/>
    <w:rsid w:val="5C7A5495"/>
    <w:rsid w:val="5C7D4F86"/>
    <w:rsid w:val="5CB845E3"/>
    <w:rsid w:val="5CC52489"/>
    <w:rsid w:val="5CD54DC2"/>
    <w:rsid w:val="5D600B2F"/>
    <w:rsid w:val="5D7874FB"/>
    <w:rsid w:val="5E275DE3"/>
    <w:rsid w:val="5E287173"/>
    <w:rsid w:val="5EAA5E8C"/>
    <w:rsid w:val="5EC450EE"/>
    <w:rsid w:val="5EE50BC0"/>
    <w:rsid w:val="5EF64B7B"/>
    <w:rsid w:val="5F7268F8"/>
    <w:rsid w:val="5F8E0A77"/>
    <w:rsid w:val="5FAB005C"/>
    <w:rsid w:val="5FBC7B73"/>
    <w:rsid w:val="5FC66C44"/>
    <w:rsid w:val="60145C01"/>
    <w:rsid w:val="602C2F4B"/>
    <w:rsid w:val="60367925"/>
    <w:rsid w:val="60762418"/>
    <w:rsid w:val="60956D42"/>
    <w:rsid w:val="60B82A30"/>
    <w:rsid w:val="60B92304"/>
    <w:rsid w:val="60D40EEC"/>
    <w:rsid w:val="615269E1"/>
    <w:rsid w:val="61736957"/>
    <w:rsid w:val="617C3A5E"/>
    <w:rsid w:val="61FC06FB"/>
    <w:rsid w:val="621B3277"/>
    <w:rsid w:val="628C5F22"/>
    <w:rsid w:val="629923ED"/>
    <w:rsid w:val="62DD3835"/>
    <w:rsid w:val="638B61DA"/>
    <w:rsid w:val="63A86D8C"/>
    <w:rsid w:val="63B374DF"/>
    <w:rsid w:val="63E63410"/>
    <w:rsid w:val="643B19AE"/>
    <w:rsid w:val="64416899"/>
    <w:rsid w:val="64422F5B"/>
    <w:rsid w:val="64446389"/>
    <w:rsid w:val="645A5BAC"/>
    <w:rsid w:val="64760C38"/>
    <w:rsid w:val="64D8544F"/>
    <w:rsid w:val="64F8377B"/>
    <w:rsid w:val="65046244"/>
    <w:rsid w:val="651F307E"/>
    <w:rsid w:val="65FF4C5D"/>
    <w:rsid w:val="661E1587"/>
    <w:rsid w:val="66216982"/>
    <w:rsid w:val="66552ACF"/>
    <w:rsid w:val="67390D68"/>
    <w:rsid w:val="67530DBD"/>
    <w:rsid w:val="676E3E49"/>
    <w:rsid w:val="68030A35"/>
    <w:rsid w:val="68142C42"/>
    <w:rsid w:val="684D72A5"/>
    <w:rsid w:val="6850354E"/>
    <w:rsid w:val="68534DEC"/>
    <w:rsid w:val="68686AEA"/>
    <w:rsid w:val="68A55D97"/>
    <w:rsid w:val="68B57725"/>
    <w:rsid w:val="68C61A62"/>
    <w:rsid w:val="690F6F65"/>
    <w:rsid w:val="69232A11"/>
    <w:rsid w:val="69513A22"/>
    <w:rsid w:val="6A347C1D"/>
    <w:rsid w:val="6A641533"/>
    <w:rsid w:val="6A721EA2"/>
    <w:rsid w:val="6A902328"/>
    <w:rsid w:val="6A9A6D03"/>
    <w:rsid w:val="6AAF0A00"/>
    <w:rsid w:val="6AB57FE0"/>
    <w:rsid w:val="6AD761A9"/>
    <w:rsid w:val="6AD9782B"/>
    <w:rsid w:val="6AE6017E"/>
    <w:rsid w:val="6AED777A"/>
    <w:rsid w:val="6B1765A5"/>
    <w:rsid w:val="6B23319C"/>
    <w:rsid w:val="6B317667"/>
    <w:rsid w:val="6B3727A3"/>
    <w:rsid w:val="6B4A24D7"/>
    <w:rsid w:val="6B715CB5"/>
    <w:rsid w:val="6BD44496"/>
    <w:rsid w:val="6C0134DD"/>
    <w:rsid w:val="6C2B2308"/>
    <w:rsid w:val="6C4B29AA"/>
    <w:rsid w:val="6C501D6F"/>
    <w:rsid w:val="6CBC5656"/>
    <w:rsid w:val="6CCD33BF"/>
    <w:rsid w:val="6CE54BAD"/>
    <w:rsid w:val="6D54588F"/>
    <w:rsid w:val="6D57537F"/>
    <w:rsid w:val="6D5B09CB"/>
    <w:rsid w:val="6D8411FC"/>
    <w:rsid w:val="6D9653D7"/>
    <w:rsid w:val="6DB1683D"/>
    <w:rsid w:val="6E625A93"/>
    <w:rsid w:val="6EAB3BD4"/>
    <w:rsid w:val="6EC86534"/>
    <w:rsid w:val="6EDB7958"/>
    <w:rsid w:val="6F046E40"/>
    <w:rsid w:val="6F1928EC"/>
    <w:rsid w:val="6F616041"/>
    <w:rsid w:val="7011125E"/>
    <w:rsid w:val="70B328CC"/>
    <w:rsid w:val="70C66AA3"/>
    <w:rsid w:val="70D34D1C"/>
    <w:rsid w:val="714553F8"/>
    <w:rsid w:val="71CA4371"/>
    <w:rsid w:val="721E46BD"/>
    <w:rsid w:val="722F68CA"/>
    <w:rsid w:val="725B76BF"/>
    <w:rsid w:val="72822E9E"/>
    <w:rsid w:val="72872262"/>
    <w:rsid w:val="72902610"/>
    <w:rsid w:val="72C9287B"/>
    <w:rsid w:val="72F01BB6"/>
    <w:rsid w:val="731E7414"/>
    <w:rsid w:val="73397A01"/>
    <w:rsid w:val="738E3970"/>
    <w:rsid w:val="73B928EF"/>
    <w:rsid w:val="73D96AEE"/>
    <w:rsid w:val="73EF6311"/>
    <w:rsid w:val="73F751C6"/>
    <w:rsid w:val="743957DE"/>
    <w:rsid w:val="74A964C0"/>
    <w:rsid w:val="74BD640F"/>
    <w:rsid w:val="74E7348C"/>
    <w:rsid w:val="75022074"/>
    <w:rsid w:val="75047254"/>
    <w:rsid w:val="753541F8"/>
    <w:rsid w:val="75497CA3"/>
    <w:rsid w:val="75575526"/>
    <w:rsid w:val="75864A53"/>
    <w:rsid w:val="759C6025"/>
    <w:rsid w:val="75BC0475"/>
    <w:rsid w:val="75E414B9"/>
    <w:rsid w:val="768C7424"/>
    <w:rsid w:val="76B61368"/>
    <w:rsid w:val="76C27D0D"/>
    <w:rsid w:val="76E557A9"/>
    <w:rsid w:val="77752FD1"/>
    <w:rsid w:val="77844FC2"/>
    <w:rsid w:val="779F1DFC"/>
    <w:rsid w:val="77B21B30"/>
    <w:rsid w:val="77E93077"/>
    <w:rsid w:val="78191BAF"/>
    <w:rsid w:val="78324A1E"/>
    <w:rsid w:val="78632E2A"/>
    <w:rsid w:val="78C733B9"/>
    <w:rsid w:val="78DB3308"/>
    <w:rsid w:val="79935991"/>
    <w:rsid w:val="79AE27CB"/>
    <w:rsid w:val="79CB611C"/>
    <w:rsid w:val="7A2F7467"/>
    <w:rsid w:val="7A326F58"/>
    <w:rsid w:val="7A9814B1"/>
    <w:rsid w:val="7AAF05A8"/>
    <w:rsid w:val="7AE2097E"/>
    <w:rsid w:val="7AE244DA"/>
    <w:rsid w:val="7B193C74"/>
    <w:rsid w:val="7B25086A"/>
    <w:rsid w:val="7B276391"/>
    <w:rsid w:val="7B4A207F"/>
    <w:rsid w:val="7BD1454E"/>
    <w:rsid w:val="7BDA3403"/>
    <w:rsid w:val="7C1E3C37"/>
    <w:rsid w:val="7C38637B"/>
    <w:rsid w:val="7C492337"/>
    <w:rsid w:val="7C7750F6"/>
    <w:rsid w:val="7CBC0D5A"/>
    <w:rsid w:val="7CE60F2F"/>
    <w:rsid w:val="7D382AD7"/>
    <w:rsid w:val="7D6438CC"/>
    <w:rsid w:val="7D715FE9"/>
    <w:rsid w:val="7D807FDA"/>
    <w:rsid w:val="7DDF2F52"/>
    <w:rsid w:val="7E062BD5"/>
    <w:rsid w:val="7E4C610E"/>
    <w:rsid w:val="7E8D08BA"/>
    <w:rsid w:val="7E90249F"/>
    <w:rsid w:val="7EE34CC4"/>
    <w:rsid w:val="7F2A28F3"/>
    <w:rsid w:val="7F405C73"/>
    <w:rsid w:val="7F590AE3"/>
    <w:rsid w:val="7F73429A"/>
    <w:rsid w:val="7F737DF6"/>
    <w:rsid w:val="7F9B6812"/>
    <w:rsid w:val="7FAA7590"/>
    <w:rsid w:val="7FB1091F"/>
    <w:rsid w:val="7FE174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宋体"/>
      <w:b/>
      <w:bCs/>
      <w:kern w:val="44"/>
      <w:sz w:val="48"/>
      <w:szCs w:val="48"/>
    </w:rPr>
  </w:style>
  <w:style w:type="paragraph" w:styleId="3">
    <w:name w:val="heading 4"/>
    <w:basedOn w:val="1"/>
    <w:next w:val="1"/>
    <w:link w:val="22"/>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Date"/>
    <w:basedOn w:val="1"/>
    <w:next w:val="1"/>
    <w:link w:val="16"/>
    <w:semiHidden/>
    <w:unhideWhenUsed/>
    <w:qFormat/>
    <w:uiPriority w:val="99"/>
    <w:pPr>
      <w:ind w:left="100" w:leftChars="2500"/>
    </w:p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kern w:val="0"/>
      <w:sz w:val="24"/>
    </w:rPr>
  </w:style>
  <w:style w:type="character" w:styleId="10">
    <w:name w:val="Strong"/>
    <w:basedOn w:val="9"/>
    <w:qFormat/>
    <w:uiPriority w:val="0"/>
    <w:rPr>
      <w:b/>
    </w:rPr>
  </w:style>
  <w:style w:type="character" w:styleId="11">
    <w:name w:val="Hyperlink"/>
    <w:unhideWhenUsed/>
    <w:qFormat/>
    <w:uiPriority w:val="99"/>
    <w:rPr>
      <w:color w:val="0563C1"/>
      <w:u w:val="single"/>
    </w:rPr>
  </w:style>
  <w:style w:type="paragraph" w:customStyle="1" w:styleId="12">
    <w:name w:val="正文1"/>
    <w:next w:val="1"/>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character" w:customStyle="1" w:styleId="13">
    <w:name w:val="页眉 字符"/>
    <w:basedOn w:val="9"/>
    <w:link w:val="6"/>
    <w:qFormat/>
    <w:uiPriority w:val="99"/>
    <w:rPr>
      <w:sz w:val="18"/>
      <w:szCs w:val="18"/>
    </w:rPr>
  </w:style>
  <w:style w:type="character" w:customStyle="1" w:styleId="14">
    <w:name w:val="页脚 字符"/>
    <w:basedOn w:val="9"/>
    <w:link w:val="5"/>
    <w:qFormat/>
    <w:uiPriority w:val="99"/>
    <w:rPr>
      <w:sz w:val="18"/>
      <w:szCs w:val="18"/>
    </w:rPr>
  </w:style>
  <w:style w:type="paragraph" w:styleId="15">
    <w:name w:val="List Paragraph"/>
    <w:basedOn w:val="1"/>
    <w:qFormat/>
    <w:uiPriority w:val="34"/>
    <w:pPr>
      <w:ind w:firstLine="420" w:firstLineChars="200"/>
    </w:pPr>
  </w:style>
  <w:style w:type="character" w:customStyle="1" w:styleId="16">
    <w:name w:val="日期 字符"/>
    <w:basedOn w:val="9"/>
    <w:link w:val="4"/>
    <w:semiHidden/>
    <w:qFormat/>
    <w:uiPriority w:val="99"/>
  </w:style>
  <w:style w:type="character" w:customStyle="1" w:styleId="17">
    <w:name w:val="font21"/>
    <w:basedOn w:val="9"/>
    <w:qFormat/>
    <w:uiPriority w:val="0"/>
    <w:rPr>
      <w:rFonts w:hint="eastAsia" w:ascii="仿宋" w:hAnsi="仿宋" w:eastAsia="仿宋" w:cs="仿宋"/>
      <w:b/>
      <w:bCs/>
      <w:color w:val="000000"/>
      <w:sz w:val="21"/>
      <w:szCs w:val="21"/>
      <w:u w:val="none"/>
    </w:rPr>
  </w:style>
  <w:style w:type="character" w:customStyle="1" w:styleId="18">
    <w:name w:val="font11"/>
    <w:basedOn w:val="9"/>
    <w:qFormat/>
    <w:uiPriority w:val="0"/>
    <w:rPr>
      <w:rFonts w:hint="eastAsia" w:ascii="仿宋" w:hAnsi="仿宋" w:eastAsia="仿宋" w:cs="仿宋"/>
      <w:b/>
      <w:bCs/>
      <w:color w:val="000000"/>
      <w:sz w:val="24"/>
      <w:szCs w:val="24"/>
      <w:u w:val="none"/>
    </w:rPr>
  </w:style>
  <w:style w:type="character" w:customStyle="1" w:styleId="19">
    <w:name w:val="未处理的提及1"/>
    <w:basedOn w:val="9"/>
    <w:semiHidden/>
    <w:unhideWhenUsed/>
    <w:qFormat/>
    <w:uiPriority w:val="99"/>
    <w:rPr>
      <w:color w:val="605E5C"/>
      <w:shd w:val="clear" w:color="auto" w:fill="E1DFDD"/>
    </w:rPr>
  </w:style>
  <w:style w:type="paragraph" w:customStyle="1" w:styleId="20">
    <w:name w:val="vsbcontent_end"/>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1">
    <w:name w:val="Unresolved Mention"/>
    <w:basedOn w:val="9"/>
    <w:semiHidden/>
    <w:unhideWhenUsed/>
    <w:qFormat/>
    <w:uiPriority w:val="99"/>
    <w:rPr>
      <w:color w:val="605E5C"/>
      <w:shd w:val="clear" w:color="auto" w:fill="E1DFDD"/>
    </w:rPr>
  </w:style>
  <w:style w:type="character" w:customStyle="1" w:styleId="22">
    <w:name w:val="标题 4 字符"/>
    <w:basedOn w:val="9"/>
    <w:link w:val="3"/>
    <w:semiHidden/>
    <w:qFormat/>
    <w:uiPriority w:val="9"/>
    <w:rPr>
      <w:rFonts w:asciiTheme="majorHAnsi" w:hAnsiTheme="majorHAnsi" w:eastAsiaTheme="majorEastAsia" w:cstheme="majorBidi"/>
      <w:b/>
      <w:bCs/>
      <w:kern w:val="2"/>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ACB999-E789-4B9D-8145-9CF2D96E6A6A}">
  <ds:schemaRefs/>
</ds:datastoreItem>
</file>

<file path=docProps/app.xml><?xml version="1.0" encoding="utf-8"?>
<Properties xmlns="http://schemas.openxmlformats.org/officeDocument/2006/extended-properties" xmlns:vt="http://schemas.openxmlformats.org/officeDocument/2006/docPropsVTypes">
  <Template>Normal</Template>
  <Pages>3</Pages>
  <Words>2136</Words>
  <Characters>2254</Characters>
  <Lines>75</Lines>
  <Paragraphs>96</Paragraphs>
  <TotalTime>557</TotalTime>
  <ScaleCrop>false</ScaleCrop>
  <LinksUpToDate>false</LinksUpToDate>
  <CharactersWithSpaces>2327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2022-05-31T02:23:00Z</dcterms:created>
  <dc:creator>1609196696@qq.com</dc:creator>
  <cp:lastModifiedBy>赵斌</cp:lastModifiedBy>
  <cp:lastPrinted>2025-02-09T14:38:00Z</cp:lastPrinted>
  <dcterms:modified xsi:type="dcterms:W3CDTF">2025-12-02T07:03:56Z</dcterms:modified>
  <cp:revision>2820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2996E0EB59C348328066D3B0CB6B2580_13</vt:lpwstr>
  </property>
  <property fmtid="{D5CDD505-2E9C-101B-9397-08002B2CF9AE}" pid="4" name="KSOTemplateDocerSaveRecord">
    <vt:lpwstr>eyJoZGlkIjoiYmEwMWU3MzQ2NGZiNDE4MmM3ZDcxZjM3NjNhYjc1YzYiLCJ1c2VySWQiOiIzNjcyNjQ1MjgifQ==</vt:lpwstr>
  </property>
</Properties>
</file>